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20AD" w:rsidRPr="005D4C02" w:rsidRDefault="005D4C02">
      <w:pPr>
        <w:rPr>
          <w:rFonts w:asciiTheme="majorHAnsi" w:hAnsiTheme="majorHAnsi"/>
          <w:b/>
          <w:color w:val="C00000"/>
          <w:sz w:val="28"/>
          <w:szCs w:val="28"/>
        </w:rPr>
      </w:pPr>
      <w:r w:rsidRPr="005D4C02">
        <w:rPr>
          <w:rFonts w:asciiTheme="majorHAnsi" w:hAnsiTheme="majorHAnsi"/>
          <w:b/>
          <w:color w:val="C00000"/>
          <w:sz w:val="28"/>
          <w:szCs w:val="28"/>
        </w:rPr>
        <w:t>Backgrounder</w:t>
      </w:r>
    </w:p>
    <w:p w:rsidR="0028289A" w:rsidRPr="00FD4AC4" w:rsidRDefault="00B9702F">
      <w:pPr>
        <w:rPr>
          <w:rFonts w:asciiTheme="majorHAnsi" w:hAnsiTheme="majorHAnsi"/>
          <w:color w:val="FF0000"/>
          <w:sz w:val="36"/>
          <w:szCs w:val="36"/>
        </w:rPr>
      </w:pPr>
      <w:r w:rsidRPr="00FD4AC4">
        <w:rPr>
          <w:rFonts w:asciiTheme="majorHAnsi" w:hAnsiTheme="majorHAnsi"/>
          <w:color w:val="FF0000"/>
          <w:sz w:val="36"/>
          <w:szCs w:val="36"/>
        </w:rPr>
        <w:t xml:space="preserve">Ontario’s </w:t>
      </w:r>
      <w:r w:rsidRPr="00FD4AC4">
        <w:rPr>
          <w:rFonts w:asciiTheme="majorHAnsi" w:hAnsiTheme="majorHAnsi"/>
          <w:i/>
          <w:color w:val="FF0000"/>
          <w:sz w:val="36"/>
          <w:szCs w:val="36"/>
        </w:rPr>
        <w:t>Fair Workplaces, Better Jobs</w:t>
      </w:r>
      <w:r w:rsidRPr="00FD4AC4">
        <w:rPr>
          <w:rFonts w:asciiTheme="majorHAnsi" w:hAnsiTheme="majorHAnsi"/>
          <w:color w:val="FF0000"/>
          <w:sz w:val="36"/>
          <w:szCs w:val="36"/>
        </w:rPr>
        <w:t xml:space="preserve"> plan explained…</w:t>
      </w:r>
    </w:p>
    <w:p w:rsidR="00FD4AC4" w:rsidRPr="00A51095" w:rsidRDefault="00B9702F">
      <w:pPr>
        <w:rPr>
          <w:b/>
        </w:rPr>
      </w:pPr>
      <w:r>
        <w:t>Below is background information on the proposed changes to minimum wage, the Employment Standards Act</w:t>
      </w:r>
      <w:r w:rsidR="00FD4AC4">
        <w:t xml:space="preserve"> (ESA)</w:t>
      </w:r>
      <w:r>
        <w:t xml:space="preserve"> and the Labour Relations Act</w:t>
      </w:r>
      <w:r w:rsidR="00FD4AC4">
        <w:t xml:space="preserve"> (LRA)</w:t>
      </w:r>
      <w:r w:rsidR="005D4C02">
        <w:t xml:space="preserve">. </w:t>
      </w:r>
      <w:r w:rsidR="005D4C02" w:rsidRPr="00A51095">
        <w:rPr>
          <w:b/>
        </w:rPr>
        <w:t xml:space="preserve">This information is </w:t>
      </w:r>
      <w:r w:rsidRPr="00A51095">
        <w:rPr>
          <w:b/>
        </w:rPr>
        <w:t>directly from</w:t>
      </w:r>
      <w:r w:rsidR="00FD4AC4" w:rsidRPr="00A51095">
        <w:rPr>
          <w:b/>
        </w:rPr>
        <w:t xml:space="preserve"> Ontario government’s </w:t>
      </w:r>
      <w:r w:rsidR="00CC6858">
        <w:rPr>
          <w:b/>
        </w:rPr>
        <w:t xml:space="preserve">technical briefing </w:t>
      </w:r>
      <w:r w:rsidRPr="00A51095">
        <w:rPr>
          <w:b/>
          <w:i/>
        </w:rPr>
        <w:t>Fair Workplaces, Better Jobs</w:t>
      </w:r>
      <w:r w:rsidRPr="00A51095">
        <w:rPr>
          <w:b/>
        </w:rPr>
        <w:t xml:space="preserve"> plan. </w:t>
      </w:r>
    </w:p>
    <w:p w:rsidR="00B9702F" w:rsidRPr="00FD4AC4" w:rsidRDefault="00FD4AC4">
      <w:pPr>
        <w:rPr>
          <w:rFonts w:asciiTheme="majorHAnsi" w:hAnsiTheme="majorHAnsi"/>
          <w:color w:val="FF0000"/>
          <w:sz w:val="28"/>
          <w:szCs w:val="28"/>
        </w:rPr>
      </w:pPr>
      <w:r w:rsidRPr="00FD4AC4">
        <w:rPr>
          <w:rFonts w:asciiTheme="majorHAnsi" w:hAnsiTheme="majorHAnsi"/>
          <w:color w:val="FF0000"/>
          <w:sz w:val="28"/>
          <w:szCs w:val="28"/>
        </w:rPr>
        <w:t xml:space="preserve">Minimum Wage: </w:t>
      </w:r>
    </w:p>
    <w:p w:rsidR="00FD4AC4" w:rsidRPr="00C65F55" w:rsidRDefault="00FD4AC4" w:rsidP="00FD4AC4">
      <w:r w:rsidRPr="00C65F55">
        <w:rPr>
          <w:rFonts w:hint="eastAsia"/>
        </w:rPr>
        <w:t>If passed, the government i</w:t>
      </w:r>
      <w:bookmarkStart w:id="0" w:name="_GoBack"/>
      <w:bookmarkEnd w:id="0"/>
      <w:r w:rsidRPr="00C65F55">
        <w:rPr>
          <w:rFonts w:hint="eastAsia"/>
        </w:rPr>
        <w:t xml:space="preserve">s proposing to increase the </w:t>
      </w:r>
      <w:r w:rsidRPr="00341A2B">
        <w:rPr>
          <w:rFonts w:hint="eastAsia"/>
          <w:b/>
        </w:rPr>
        <w:t>general minimum wage</w:t>
      </w:r>
      <w:r w:rsidRPr="00C65F55">
        <w:rPr>
          <w:rFonts w:hint="eastAsia"/>
        </w:rPr>
        <w:t xml:space="preserve"> to:</w:t>
      </w:r>
    </w:p>
    <w:p w:rsidR="00FD4AC4" w:rsidRPr="00C65F55" w:rsidRDefault="00FD4AC4" w:rsidP="00FD4AC4">
      <w:pPr>
        <w:numPr>
          <w:ilvl w:val="0"/>
          <w:numId w:val="1"/>
        </w:numPr>
      </w:pPr>
      <w:r w:rsidRPr="00C65F55">
        <w:t>14 per hour on January 1, 2018</w:t>
      </w:r>
    </w:p>
    <w:p w:rsidR="00FD4AC4" w:rsidRPr="00C65F55" w:rsidRDefault="00FD4AC4" w:rsidP="00FD4AC4">
      <w:pPr>
        <w:numPr>
          <w:ilvl w:val="0"/>
          <w:numId w:val="1"/>
        </w:numPr>
      </w:pPr>
      <w:r w:rsidRPr="00C65F55">
        <w:t>$15 per hour on January 1, 2019</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2972"/>
        <w:gridCol w:w="3124"/>
        <w:gridCol w:w="1009"/>
        <w:gridCol w:w="1109"/>
        <w:gridCol w:w="1136"/>
      </w:tblGrid>
      <w:tr w:rsidR="00FD4AC4" w:rsidRPr="00C65F55" w:rsidTr="00FD4AC4">
        <w:trPr>
          <w:tblCellSpacing w:w="15" w:type="dxa"/>
        </w:trPr>
        <w:tc>
          <w:tcPr>
            <w:tcW w:w="2927" w:type="dxa"/>
            <w:tcMar>
              <w:top w:w="15" w:type="dxa"/>
              <w:left w:w="15" w:type="dxa"/>
              <w:bottom w:w="15" w:type="dxa"/>
              <w:right w:w="15" w:type="dxa"/>
            </w:tcMar>
            <w:vAlign w:val="center"/>
            <w:hideMark/>
          </w:tcPr>
          <w:p w:rsidR="00FD4AC4" w:rsidRPr="00FD4AC4" w:rsidRDefault="00FD4AC4" w:rsidP="00FF118A">
            <w:pPr>
              <w:rPr>
                <w:b/>
                <w:bCs/>
                <w:u w:val="single"/>
              </w:rPr>
            </w:pPr>
            <w:r w:rsidRPr="00FD4AC4">
              <w:rPr>
                <w:b/>
                <w:bCs/>
                <w:u w:val="single"/>
              </w:rPr>
              <w:t>Minimum Wage Categories</w:t>
            </w:r>
          </w:p>
        </w:tc>
        <w:tc>
          <w:tcPr>
            <w:tcW w:w="3094" w:type="dxa"/>
            <w:tcMar>
              <w:top w:w="15" w:type="dxa"/>
              <w:left w:w="15" w:type="dxa"/>
              <w:bottom w:w="15" w:type="dxa"/>
              <w:right w:w="15" w:type="dxa"/>
            </w:tcMar>
            <w:vAlign w:val="center"/>
            <w:hideMark/>
          </w:tcPr>
          <w:p w:rsidR="00FD4AC4" w:rsidRPr="00FD4AC4" w:rsidRDefault="00FD4AC4" w:rsidP="00FF118A">
            <w:pPr>
              <w:rPr>
                <w:b/>
                <w:bCs/>
              </w:rPr>
            </w:pPr>
            <w:r w:rsidRPr="00FD4AC4">
              <w:rPr>
                <w:b/>
                <w:bCs/>
              </w:rPr>
              <w:t>Current to Sept. 30, 2017</w:t>
            </w:r>
          </w:p>
        </w:tc>
        <w:tc>
          <w:tcPr>
            <w:tcW w:w="979" w:type="dxa"/>
            <w:tcMar>
              <w:top w:w="15" w:type="dxa"/>
              <w:left w:w="15" w:type="dxa"/>
              <w:bottom w:w="15" w:type="dxa"/>
              <w:right w:w="15" w:type="dxa"/>
            </w:tcMar>
            <w:vAlign w:val="center"/>
            <w:hideMark/>
          </w:tcPr>
          <w:p w:rsidR="00FD4AC4" w:rsidRPr="00FD4AC4" w:rsidRDefault="00FD4AC4" w:rsidP="00FF118A">
            <w:pPr>
              <w:rPr>
                <w:b/>
                <w:bCs/>
              </w:rPr>
            </w:pPr>
            <w:r w:rsidRPr="00FD4AC4">
              <w:rPr>
                <w:b/>
                <w:bCs/>
              </w:rPr>
              <w:t>Oct. 1, 2017 to Dec. 31, 2017</w:t>
            </w:r>
          </w:p>
        </w:tc>
        <w:tc>
          <w:tcPr>
            <w:tcW w:w="0" w:type="auto"/>
            <w:tcMar>
              <w:top w:w="15" w:type="dxa"/>
              <w:left w:w="15" w:type="dxa"/>
              <w:bottom w:w="15" w:type="dxa"/>
              <w:right w:w="15" w:type="dxa"/>
            </w:tcMar>
            <w:vAlign w:val="center"/>
            <w:hideMark/>
          </w:tcPr>
          <w:p w:rsidR="00FD4AC4" w:rsidRPr="00FD4AC4" w:rsidRDefault="00FD4AC4" w:rsidP="00FF118A">
            <w:pPr>
              <w:rPr>
                <w:b/>
                <w:bCs/>
              </w:rPr>
            </w:pPr>
            <w:r w:rsidRPr="00FD4AC4">
              <w:rPr>
                <w:b/>
                <w:bCs/>
              </w:rPr>
              <w:t>Jan. 1, 2018 to Dec 31, 2018</w:t>
            </w:r>
          </w:p>
        </w:tc>
        <w:tc>
          <w:tcPr>
            <w:tcW w:w="0" w:type="auto"/>
            <w:tcMar>
              <w:top w:w="15" w:type="dxa"/>
              <w:left w:w="15" w:type="dxa"/>
              <w:bottom w:w="15" w:type="dxa"/>
              <w:right w:w="15" w:type="dxa"/>
            </w:tcMar>
            <w:vAlign w:val="center"/>
            <w:hideMark/>
          </w:tcPr>
          <w:p w:rsidR="00FD4AC4" w:rsidRPr="00FD4AC4" w:rsidRDefault="00FD4AC4" w:rsidP="00FF118A">
            <w:pPr>
              <w:rPr>
                <w:b/>
                <w:bCs/>
              </w:rPr>
            </w:pPr>
            <w:r w:rsidRPr="00FD4AC4">
              <w:rPr>
                <w:b/>
                <w:bCs/>
              </w:rPr>
              <w:t>Jan 1 2019 to Sept. 30, 2019</w:t>
            </w:r>
          </w:p>
        </w:tc>
      </w:tr>
      <w:tr w:rsidR="00FD4AC4" w:rsidRPr="00C65F55" w:rsidTr="00FD4AC4">
        <w:trPr>
          <w:tblCellSpacing w:w="15" w:type="dxa"/>
        </w:trPr>
        <w:tc>
          <w:tcPr>
            <w:tcW w:w="2927" w:type="dxa"/>
            <w:tcMar>
              <w:top w:w="15" w:type="dxa"/>
              <w:left w:w="15" w:type="dxa"/>
              <w:bottom w:w="15" w:type="dxa"/>
              <w:right w:w="15" w:type="dxa"/>
            </w:tcMar>
            <w:hideMark/>
          </w:tcPr>
          <w:p w:rsidR="00FD4AC4" w:rsidRPr="00341A2B" w:rsidRDefault="00FD4AC4" w:rsidP="00FF118A">
            <w:pPr>
              <w:rPr>
                <w:b/>
              </w:rPr>
            </w:pPr>
            <w:r w:rsidRPr="00341A2B">
              <w:rPr>
                <w:rFonts w:hint="eastAsia"/>
                <w:b/>
              </w:rPr>
              <w:t>General Minimum Wage</w:t>
            </w:r>
          </w:p>
        </w:tc>
        <w:tc>
          <w:tcPr>
            <w:tcW w:w="3094" w:type="dxa"/>
            <w:tcMar>
              <w:top w:w="15" w:type="dxa"/>
              <w:left w:w="15" w:type="dxa"/>
              <w:bottom w:w="15" w:type="dxa"/>
              <w:right w:w="15" w:type="dxa"/>
            </w:tcMar>
            <w:hideMark/>
          </w:tcPr>
          <w:p w:rsidR="00FD4AC4" w:rsidRPr="00C65F55" w:rsidRDefault="00FD4AC4" w:rsidP="00FF118A">
            <w:r w:rsidRPr="00C65F55">
              <w:rPr>
                <w:rFonts w:hint="eastAsia"/>
              </w:rPr>
              <w:t>$11.40 per hour</w:t>
            </w:r>
          </w:p>
        </w:tc>
        <w:tc>
          <w:tcPr>
            <w:tcW w:w="979" w:type="dxa"/>
            <w:tcMar>
              <w:top w:w="15" w:type="dxa"/>
              <w:left w:w="15" w:type="dxa"/>
              <w:bottom w:w="15" w:type="dxa"/>
              <w:right w:w="15" w:type="dxa"/>
            </w:tcMar>
            <w:hideMark/>
          </w:tcPr>
          <w:p w:rsidR="00FD4AC4" w:rsidRPr="00C65F55" w:rsidRDefault="00FD4AC4" w:rsidP="00FF118A">
            <w:r w:rsidRPr="00C65F55">
              <w:rPr>
                <w:rFonts w:hint="eastAsia"/>
              </w:rPr>
              <w:t>$11.60</w:t>
            </w:r>
          </w:p>
        </w:tc>
        <w:tc>
          <w:tcPr>
            <w:tcW w:w="0" w:type="auto"/>
            <w:tcMar>
              <w:top w:w="15" w:type="dxa"/>
              <w:left w:w="15" w:type="dxa"/>
              <w:bottom w:w="15" w:type="dxa"/>
              <w:right w:w="15" w:type="dxa"/>
            </w:tcMar>
            <w:hideMark/>
          </w:tcPr>
          <w:p w:rsidR="00FD4AC4" w:rsidRPr="00C65F55" w:rsidRDefault="00FD4AC4" w:rsidP="00FF118A">
            <w:r w:rsidRPr="00C65F55">
              <w:rPr>
                <w:rFonts w:hint="eastAsia"/>
              </w:rPr>
              <w:t>$14.00</w:t>
            </w:r>
          </w:p>
        </w:tc>
        <w:tc>
          <w:tcPr>
            <w:tcW w:w="0" w:type="auto"/>
            <w:tcMar>
              <w:top w:w="15" w:type="dxa"/>
              <w:left w:w="15" w:type="dxa"/>
              <w:bottom w:w="15" w:type="dxa"/>
              <w:right w:w="15" w:type="dxa"/>
            </w:tcMar>
            <w:hideMark/>
          </w:tcPr>
          <w:p w:rsidR="00FD4AC4" w:rsidRPr="00C65F55" w:rsidRDefault="00FD4AC4" w:rsidP="00FF118A">
            <w:r w:rsidRPr="00C65F55">
              <w:rPr>
                <w:rFonts w:hint="eastAsia"/>
              </w:rPr>
              <w:t>$15.00</w:t>
            </w:r>
          </w:p>
        </w:tc>
      </w:tr>
      <w:tr w:rsidR="00FD4AC4" w:rsidRPr="00C65F55" w:rsidTr="00FD4AC4">
        <w:trPr>
          <w:tblCellSpacing w:w="15" w:type="dxa"/>
        </w:trPr>
        <w:tc>
          <w:tcPr>
            <w:tcW w:w="2927" w:type="dxa"/>
            <w:tcMar>
              <w:top w:w="15" w:type="dxa"/>
              <w:left w:w="15" w:type="dxa"/>
              <w:bottom w:w="15" w:type="dxa"/>
              <w:right w:w="15" w:type="dxa"/>
            </w:tcMar>
            <w:hideMark/>
          </w:tcPr>
          <w:p w:rsidR="00FD4AC4" w:rsidRPr="00341A2B" w:rsidRDefault="00FD4AC4" w:rsidP="00FF118A">
            <w:pPr>
              <w:rPr>
                <w:b/>
              </w:rPr>
            </w:pPr>
            <w:r w:rsidRPr="00341A2B">
              <w:rPr>
                <w:rFonts w:hint="eastAsia"/>
                <w:b/>
              </w:rPr>
              <w:t xml:space="preserve">Students under 18 </w:t>
            </w:r>
            <w:r w:rsidRPr="00FD4AC4">
              <w:t>(</w:t>
            </w:r>
            <w:r>
              <w:rPr>
                <w:rFonts w:hint="eastAsia"/>
              </w:rPr>
              <w:t>who work less</w:t>
            </w:r>
            <w:r w:rsidRPr="00FD4AC4">
              <w:rPr>
                <w:rFonts w:hint="eastAsia"/>
              </w:rPr>
              <w:t xml:space="preserve"> than 28 hours</w:t>
            </w:r>
            <w:r>
              <w:t xml:space="preserve">/week while in school </w:t>
            </w:r>
          </w:p>
        </w:tc>
        <w:tc>
          <w:tcPr>
            <w:tcW w:w="3094" w:type="dxa"/>
            <w:tcMar>
              <w:top w:w="15" w:type="dxa"/>
              <w:left w:w="15" w:type="dxa"/>
              <w:bottom w:w="15" w:type="dxa"/>
              <w:right w:w="15" w:type="dxa"/>
            </w:tcMar>
            <w:hideMark/>
          </w:tcPr>
          <w:p w:rsidR="00FD4AC4" w:rsidRPr="00C65F55" w:rsidRDefault="00FD4AC4" w:rsidP="00FF118A">
            <w:r w:rsidRPr="00C65F55">
              <w:rPr>
                <w:rFonts w:hint="eastAsia"/>
              </w:rPr>
              <w:t>$10.70 per hour</w:t>
            </w:r>
          </w:p>
        </w:tc>
        <w:tc>
          <w:tcPr>
            <w:tcW w:w="979" w:type="dxa"/>
            <w:tcMar>
              <w:top w:w="15" w:type="dxa"/>
              <w:left w:w="15" w:type="dxa"/>
              <w:bottom w:w="15" w:type="dxa"/>
              <w:right w:w="15" w:type="dxa"/>
            </w:tcMar>
            <w:hideMark/>
          </w:tcPr>
          <w:p w:rsidR="00FD4AC4" w:rsidRPr="00C65F55" w:rsidRDefault="00FD4AC4" w:rsidP="00FF118A">
            <w:r w:rsidRPr="00C65F55">
              <w:rPr>
                <w:rFonts w:hint="eastAsia"/>
              </w:rPr>
              <w:t>$10.90</w:t>
            </w:r>
          </w:p>
        </w:tc>
        <w:tc>
          <w:tcPr>
            <w:tcW w:w="0" w:type="auto"/>
            <w:tcMar>
              <w:top w:w="15" w:type="dxa"/>
              <w:left w:w="15" w:type="dxa"/>
              <w:bottom w:w="15" w:type="dxa"/>
              <w:right w:w="15" w:type="dxa"/>
            </w:tcMar>
            <w:hideMark/>
          </w:tcPr>
          <w:p w:rsidR="00FD4AC4" w:rsidRPr="00C65F55" w:rsidRDefault="00FD4AC4" w:rsidP="00FF118A">
            <w:r w:rsidRPr="00C65F55">
              <w:rPr>
                <w:rFonts w:hint="eastAsia"/>
              </w:rPr>
              <w:t>$13.15</w:t>
            </w:r>
          </w:p>
        </w:tc>
        <w:tc>
          <w:tcPr>
            <w:tcW w:w="0" w:type="auto"/>
            <w:tcMar>
              <w:top w:w="15" w:type="dxa"/>
              <w:left w:w="15" w:type="dxa"/>
              <w:bottom w:w="15" w:type="dxa"/>
              <w:right w:w="15" w:type="dxa"/>
            </w:tcMar>
            <w:hideMark/>
          </w:tcPr>
          <w:p w:rsidR="00FD4AC4" w:rsidRPr="00C65F55" w:rsidRDefault="00FD4AC4" w:rsidP="00FF118A">
            <w:r w:rsidRPr="00C65F55">
              <w:rPr>
                <w:rFonts w:hint="eastAsia"/>
              </w:rPr>
              <w:t>$14.10</w:t>
            </w:r>
          </w:p>
        </w:tc>
      </w:tr>
      <w:tr w:rsidR="00FD4AC4" w:rsidRPr="00C65F55" w:rsidTr="00FD4AC4">
        <w:trPr>
          <w:tblCellSpacing w:w="15" w:type="dxa"/>
        </w:trPr>
        <w:tc>
          <w:tcPr>
            <w:tcW w:w="2927" w:type="dxa"/>
            <w:tcMar>
              <w:top w:w="15" w:type="dxa"/>
              <w:left w:w="15" w:type="dxa"/>
              <w:bottom w:w="15" w:type="dxa"/>
              <w:right w:w="15" w:type="dxa"/>
            </w:tcMar>
            <w:hideMark/>
          </w:tcPr>
          <w:p w:rsidR="00FD4AC4" w:rsidRPr="00341A2B" w:rsidRDefault="00FD4AC4" w:rsidP="00FF118A">
            <w:pPr>
              <w:rPr>
                <w:b/>
              </w:rPr>
            </w:pPr>
            <w:r w:rsidRPr="00341A2B">
              <w:rPr>
                <w:rFonts w:hint="eastAsia"/>
                <w:b/>
              </w:rPr>
              <w:t>Liquor Servers</w:t>
            </w:r>
          </w:p>
        </w:tc>
        <w:tc>
          <w:tcPr>
            <w:tcW w:w="3094" w:type="dxa"/>
            <w:tcMar>
              <w:top w:w="15" w:type="dxa"/>
              <w:left w:w="15" w:type="dxa"/>
              <w:bottom w:w="15" w:type="dxa"/>
              <w:right w:w="15" w:type="dxa"/>
            </w:tcMar>
            <w:hideMark/>
          </w:tcPr>
          <w:p w:rsidR="00FD4AC4" w:rsidRPr="00C65F55" w:rsidRDefault="00FD4AC4" w:rsidP="00FF118A">
            <w:r w:rsidRPr="00C65F55">
              <w:rPr>
                <w:rFonts w:hint="eastAsia"/>
              </w:rPr>
              <w:t>$9.90 per hour</w:t>
            </w:r>
          </w:p>
        </w:tc>
        <w:tc>
          <w:tcPr>
            <w:tcW w:w="979" w:type="dxa"/>
            <w:tcMar>
              <w:top w:w="15" w:type="dxa"/>
              <w:left w:w="15" w:type="dxa"/>
              <w:bottom w:w="15" w:type="dxa"/>
              <w:right w:w="15" w:type="dxa"/>
            </w:tcMar>
            <w:hideMark/>
          </w:tcPr>
          <w:p w:rsidR="00FD4AC4" w:rsidRPr="00C65F55" w:rsidRDefault="00FD4AC4" w:rsidP="00FF118A">
            <w:r w:rsidRPr="00C65F55">
              <w:rPr>
                <w:rFonts w:hint="eastAsia"/>
              </w:rPr>
              <w:t>$10.10</w:t>
            </w:r>
          </w:p>
        </w:tc>
        <w:tc>
          <w:tcPr>
            <w:tcW w:w="0" w:type="auto"/>
            <w:tcMar>
              <w:top w:w="15" w:type="dxa"/>
              <w:left w:w="15" w:type="dxa"/>
              <w:bottom w:w="15" w:type="dxa"/>
              <w:right w:w="15" w:type="dxa"/>
            </w:tcMar>
            <w:hideMark/>
          </w:tcPr>
          <w:p w:rsidR="00FD4AC4" w:rsidRPr="00C65F55" w:rsidRDefault="00FD4AC4" w:rsidP="00FF118A">
            <w:r w:rsidRPr="00C65F55">
              <w:rPr>
                <w:rFonts w:hint="eastAsia"/>
              </w:rPr>
              <w:t>$12.20</w:t>
            </w:r>
          </w:p>
        </w:tc>
        <w:tc>
          <w:tcPr>
            <w:tcW w:w="0" w:type="auto"/>
            <w:tcMar>
              <w:top w:w="15" w:type="dxa"/>
              <w:left w:w="15" w:type="dxa"/>
              <w:bottom w:w="15" w:type="dxa"/>
              <w:right w:w="15" w:type="dxa"/>
            </w:tcMar>
            <w:hideMark/>
          </w:tcPr>
          <w:p w:rsidR="00FD4AC4" w:rsidRPr="00C65F55" w:rsidRDefault="00FD4AC4" w:rsidP="00FF118A">
            <w:r w:rsidRPr="00C65F55">
              <w:rPr>
                <w:rFonts w:hint="eastAsia"/>
              </w:rPr>
              <w:t>$13.05</w:t>
            </w:r>
          </w:p>
        </w:tc>
      </w:tr>
      <w:tr w:rsidR="00FD4AC4" w:rsidRPr="00C65F55" w:rsidTr="00FD4AC4">
        <w:trPr>
          <w:tblCellSpacing w:w="15" w:type="dxa"/>
        </w:trPr>
        <w:tc>
          <w:tcPr>
            <w:tcW w:w="2927" w:type="dxa"/>
            <w:tcMar>
              <w:top w:w="15" w:type="dxa"/>
              <w:left w:w="15" w:type="dxa"/>
              <w:bottom w:w="15" w:type="dxa"/>
              <w:right w:w="15" w:type="dxa"/>
            </w:tcMar>
            <w:hideMark/>
          </w:tcPr>
          <w:p w:rsidR="00FD4AC4" w:rsidRPr="00341A2B" w:rsidRDefault="00FD4AC4" w:rsidP="00FF118A">
            <w:pPr>
              <w:rPr>
                <w:b/>
              </w:rPr>
            </w:pPr>
            <w:r w:rsidRPr="00341A2B">
              <w:rPr>
                <w:rFonts w:hint="eastAsia"/>
                <w:b/>
              </w:rPr>
              <w:t>Hunting and Fishing Guides</w:t>
            </w:r>
          </w:p>
        </w:tc>
        <w:tc>
          <w:tcPr>
            <w:tcW w:w="3094" w:type="dxa"/>
            <w:tcMar>
              <w:top w:w="15" w:type="dxa"/>
              <w:left w:w="15" w:type="dxa"/>
              <w:bottom w:w="15" w:type="dxa"/>
              <w:right w:w="15" w:type="dxa"/>
            </w:tcMar>
            <w:hideMark/>
          </w:tcPr>
          <w:p w:rsidR="00FD4AC4" w:rsidRPr="00C65F55" w:rsidRDefault="00FD4AC4" w:rsidP="00FF118A">
            <w:r w:rsidRPr="00C65F55">
              <w:rPr>
                <w:rFonts w:hint="eastAsia"/>
              </w:rPr>
              <w:t xml:space="preserve">$56.95: Rate for working less than </w:t>
            </w:r>
            <w:r>
              <w:t>5</w:t>
            </w:r>
            <w:r w:rsidRPr="00C65F55">
              <w:rPr>
                <w:rFonts w:hint="eastAsia"/>
              </w:rPr>
              <w:t xml:space="preserve"> consecutive hours in a day</w:t>
            </w:r>
          </w:p>
        </w:tc>
        <w:tc>
          <w:tcPr>
            <w:tcW w:w="979" w:type="dxa"/>
            <w:tcMar>
              <w:top w:w="15" w:type="dxa"/>
              <w:left w:w="15" w:type="dxa"/>
              <w:bottom w:w="15" w:type="dxa"/>
              <w:right w:w="15" w:type="dxa"/>
            </w:tcMar>
            <w:hideMark/>
          </w:tcPr>
          <w:p w:rsidR="00FD4AC4" w:rsidRPr="00C65F55" w:rsidRDefault="00FD4AC4" w:rsidP="00FF118A">
            <w:r w:rsidRPr="00C65F55">
              <w:rPr>
                <w:rFonts w:hint="eastAsia"/>
              </w:rPr>
              <w:t>$58.00</w:t>
            </w:r>
          </w:p>
        </w:tc>
        <w:tc>
          <w:tcPr>
            <w:tcW w:w="0" w:type="auto"/>
            <w:tcMar>
              <w:top w:w="15" w:type="dxa"/>
              <w:left w:w="15" w:type="dxa"/>
              <w:bottom w:w="15" w:type="dxa"/>
              <w:right w:w="15" w:type="dxa"/>
            </w:tcMar>
            <w:hideMark/>
          </w:tcPr>
          <w:p w:rsidR="00FD4AC4" w:rsidRPr="00C65F55" w:rsidRDefault="00FD4AC4" w:rsidP="00FF118A">
            <w:r w:rsidRPr="00C65F55">
              <w:rPr>
                <w:rFonts w:hint="eastAsia"/>
              </w:rPr>
              <w:t>$70.00</w:t>
            </w:r>
          </w:p>
        </w:tc>
        <w:tc>
          <w:tcPr>
            <w:tcW w:w="0" w:type="auto"/>
            <w:tcMar>
              <w:top w:w="15" w:type="dxa"/>
              <w:left w:w="15" w:type="dxa"/>
              <w:bottom w:w="15" w:type="dxa"/>
              <w:right w:w="15" w:type="dxa"/>
            </w:tcMar>
            <w:hideMark/>
          </w:tcPr>
          <w:p w:rsidR="00FD4AC4" w:rsidRPr="00C65F55" w:rsidRDefault="00FD4AC4" w:rsidP="00FF118A">
            <w:r w:rsidRPr="00C65F55">
              <w:rPr>
                <w:rFonts w:hint="eastAsia"/>
              </w:rPr>
              <w:t>$75.00</w:t>
            </w:r>
          </w:p>
        </w:tc>
      </w:tr>
      <w:tr w:rsidR="00FD4AC4" w:rsidRPr="00C65F55" w:rsidTr="00FD4AC4">
        <w:trPr>
          <w:tblCellSpacing w:w="15" w:type="dxa"/>
        </w:trPr>
        <w:tc>
          <w:tcPr>
            <w:tcW w:w="2927" w:type="dxa"/>
            <w:tcMar>
              <w:top w:w="15" w:type="dxa"/>
              <w:left w:w="15" w:type="dxa"/>
              <w:bottom w:w="15" w:type="dxa"/>
              <w:right w:w="15" w:type="dxa"/>
            </w:tcMar>
            <w:hideMark/>
          </w:tcPr>
          <w:p w:rsidR="00FD4AC4" w:rsidRPr="00C65F55" w:rsidRDefault="00FD4AC4" w:rsidP="00FF118A"/>
        </w:tc>
        <w:tc>
          <w:tcPr>
            <w:tcW w:w="3094" w:type="dxa"/>
            <w:tcMar>
              <w:top w:w="15" w:type="dxa"/>
              <w:left w:w="15" w:type="dxa"/>
              <w:bottom w:w="15" w:type="dxa"/>
              <w:right w:w="15" w:type="dxa"/>
            </w:tcMar>
            <w:hideMark/>
          </w:tcPr>
          <w:p w:rsidR="00FD4AC4" w:rsidRPr="00C65F55" w:rsidRDefault="00FD4AC4" w:rsidP="00FF118A">
            <w:r w:rsidRPr="00C65F55">
              <w:rPr>
                <w:rFonts w:hint="eastAsia"/>
              </w:rPr>
              <w:t xml:space="preserve">$113.95: Rate for working </w:t>
            </w:r>
            <w:r>
              <w:t>5</w:t>
            </w:r>
            <w:r w:rsidRPr="00C65F55">
              <w:rPr>
                <w:rFonts w:hint="eastAsia"/>
              </w:rPr>
              <w:t xml:space="preserve"> or more hours in a day </w:t>
            </w:r>
            <w:proofErr w:type="gramStart"/>
            <w:r w:rsidRPr="00C65F55">
              <w:t>whether</w:t>
            </w:r>
            <w:r>
              <w:t xml:space="preserve"> or not</w:t>
            </w:r>
            <w:proofErr w:type="gramEnd"/>
            <w:r w:rsidRPr="00C65F55">
              <w:rPr>
                <w:rFonts w:hint="eastAsia"/>
              </w:rPr>
              <w:t xml:space="preserve"> the hours are consecutive</w:t>
            </w:r>
          </w:p>
        </w:tc>
        <w:tc>
          <w:tcPr>
            <w:tcW w:w="979" w:type="dxa"/>
            <w:tcMar>
              <w:top w:w="15" w:type="dxa"/>
              <w:left w:w="15" w:type="dxa"/>
              <w:bottom w:w="15" w:type="dxa"/>
              <w:right w:w="15" w:type="dxa"/>
            </w:tcMar>
            <w:hideMark/>
          </w:tcPr>
          <w:p w:rsidR="00FD4AC4" w:rsidRPr="00C65F55" w:rsidRDefault="00FD4AC4" w:rsidP="00FF118A">
            <w:r w:rsidRPr="00C65F55">
              <w:rPr>
                <w:rFonts w:hint="eastAsia"/>
              </w:rPr>
              <w:t>$116.00</w:t>
            </w:r>
          </w:p>
        </w:tc>
        <w:tc>
          <w:tcPr>
            <w:tcW w:w="0" w:type="auto"/>
            <w:tcMar>
              <w:top w:w="15" w:type="dxa"/>
              <w:left w:w="15" w:type="dxa"/>
              <w:bottom w:w="15" w:type="dxa"/>
              <w:right w:w="15" w:type="dxa"/>
            </w:tcMar>
            <w:hideMark/>
          </w:tcPr>
          <w:p w:rsidR="00FD4AC4" w:rsidRPr="00C65F55" w:rsidRDefault="00FD4AC4" w:rsidP="00FF118A">
            <w:r w:rsidRPr="00C65F55">
              <w:rPr>
                <w:rFonts w:hint="eastAsia"/>
              </w:rPr>
              <w:t>$140.00</w:t>
            </w:r>
          </w:p>
        </w:tc>
        <w:tc>
          <w:tcPr>
            <w:tcW w:w="0" w:type="auto"/>
            <w:tcMar>
              <w:top w:w="15" w:type="dxa"/>
              <w:left w:w="15" w:type="dxa"/>
              <w:bottom w:w="15" w:type="dxa"/>
              <w:right w:w="15" w:type="dxa"/>
            </w:tcMar>
            <w:hideMark/>
          </w:tcPr>
          <w:p w:rsidR="00FD4AC4" w:rsidRPr="00C65F55" w:rsidRDefault="00FD4AC4" w:rsidP="00FF118A">
            <w:r w:rsidRPr="00C65F55">
              <w:rPr>
                <w:rFonts w:hint="eastAsia"/>
              </w:rPr>
              <w:t>$150.00</w:t>
            </w:r>
          </w:p>
        </w:tc>
      </w:tr>
      <w:tr w:rsidR="00FD4AC4" w:rsidRPr="00C65F55" w:rsidTr="00FD4AC4">
        <w:trPr>
          <w:tblCellSpacing w:w="15" w:type="dxa"/>
        </w:trPr>
        <w:tc>
          <w:tcPr>
            <w:tcW w:w="2927" w:type="dxa"/>
            <w:tcMar>
              <w:top w:w="15" w:type="dxa"/>
              <w:left w:w="15" w:type="dxa"/>
              <w:bottom w:w="15" w:type="dxa"/>
              <w:right w:w="15" w:type="dxa"/>
            </w:tcMar>
            <w:hideMark/>
          </w:tcPr>
          <w:p w:rsidR="00FD4AC4" w:rsidRPr="00FD4AC4" w:rsidRDefault="00FD4AC4" w:rsidP="00FF118A">
            <w:r w:rsidRPr="00341A2B">
              <w:rPr>
                <w:rFonts w:hint="eastAsia"/>
                <w:b/>
              </w:rPr>
              <w:t xml:space="preserve">Homeworkers </w:t>
            </w:r>
            <w:r w:rsidRPr="00FD4AC4">
              <w:rPr>
                <w:rFonts w:hint="eastAsia"/>
              </w:rPr>
              <w:t>(employees doing paid work in their own home for an employer)</w:t>
            </w:r>
          </w:p>
        </w:tc>
        <w:tc>
          <w:tcPr>
            <w:tcW w:w="3094" w:type="dxa"/>
            <w:tcMar>
              <w:top w:w="15" w:type="dxa"/>
              <w:left w:w="15" w:type="dxa"/>
              <w:bottom w:w="15" w:type="dxa"/>
              <w:right w:w="15" w:type="dxa"/>
            </w:tcMar>
            <w:hideMark/>
          </w:tcPr>
          <w:p w:rsidR="00FD4AC4" w:rsidRPr="00C65F55" w:rsidRDefault="00FD4AC4" w:rsidP="00FF118A">
            <w:r w:rsidRPr="00C65F55">
              <w:rPr>
                <w:rFonts w:hint="eastAsia"/>
              </w:rPr>
              <w:t>$12.55 per hour </w:t>
            </w:r>
          </w:p>
        </w:tc>
        <w:tc>
          <w:tcPr>
            <w:tcW w:w="979" w:type="dxa"/>
            <w:tcMar>
              <w:top w:w="15" w:type="dxa"/>
              <w:left w:w="15" w:type="dxa"/>
              <w:bottom w:w="15" w:type="dxa"/>
              <w:right w:w="15" w:type="dxa"/>
            </w:tcMar>
            <w:hideMark/>
          </w:tcPr>
          <w:p w:rsidR="00FD4AC4" w:rsidRPr="00C65F55" w:rsidRDefault="00FD4AC4" w:rsidP="00FF118A">
            <w:r w:rsidRPr="00C65F55">
              <w:rPr>
                <w:rFonts w:hint="eastAsia"/>
              </w:rPr>
              <w:t>$12.80</w:t>
            </w:r>
          </w:p>
        </w:tc>
        <w:tc>
          <w:tcPr>
            <w:tcW w:w="0" w:type="auto"/>
            <w:tcMar>
              <w:top w:w="15" w:type="dxa"/>
              <w:left w:w="15" w:type="dxa"/>
              <w:bottom w:w="15" w:type="dxa"/>
              <w:right w:w="15" w:type="dxa"/>
            </w:tcMar>
            <w:hideMark/>
          </w:tcPr>
          <w:p w:rsidR="00FD4AC4" w:rsidRPr="00C65F55" w:rsidRDefault="00FD4AC4" w:rsidP="00FF118A">
            <w:r w:rsidRPr="00C65F55">
              <w:rPr>
                <w:rFonts w:hint="eastAsia"/>
              </w:rPr>
              <w:t>$15.40</w:t>
            </w:r>
          </w:p>
        </w:tc>
        <w:tc>
          <w:tcPr>
            <w:tcW w:w="0" w:type="auto"/>
            <w:tcMar>
              <w:top w:w="15" w:type="dxa"/>
              <w:left w:w="15" w:type="dxa"/>
              <w:bottom w:w="15" w:type="dxa"/>
              <w:right w:w="15" w:type="dxa"/>
            </w:tcMar>
            <w:hideMark/>
          </w:tcPr>
          <w:p w:rsidR="00FD4AC4" w:rsidRPr="00C65F55" w:rsidRDefault="00FD4AC4" w:rsidP="00FF118A">
            <w:r w:rsidRPr="00C65F55">
              <w:rPr>
                <w:rFonts w:hint="eastAsia"/>
              </w:rPr>
              <w:t>$16.50</w:t>
            </w:r>
          </w:p>
        </w:tc>
      </w:tr>
    </w:tbl>
    <w:p w:rsidR="005059C0" w:rsidRDefault="005059C0" w:rsidP="005D4C02">
      <w:pPr>
        <w:rPr>
          <w:b/>
        </w:rPr>
      </w:pPr>
    </w:p>
    <w:p w:rsidR="005059C0" w:rsidRPr="005059C0" w:rsidRDefault="005059C0" w:rsidP="005059C0">
      <w:pPr>
        <w:rPr>
          <w:rFonts w:asciiTheme="majorHAnsi" w:hAnsiTheme="majorHAnsi"/>
          <w:color w:val="FF0000"/>
          <w:sz w:val="28"/>
          <w:szCs w:val="28"/>
        </w:rPr>
      </w:pPr>
      <w:r w:rsidRPr="005059C0">
        <w:rPr>
          <w:rFonts w:asciiTheme="majorHAnsi" w:hAnsiTheme="majorHAnsi"/>
          <w:color w:val="FF0000"/>
          <w:sz w:val="28"/>
          <w:szCs w:val="28"/>
        </w:rPr>
        <w:t>Proposed Changes to Employment Standards</w:t>
      </w:r>
      <w:r>
        <w:rPr>
          <w:rFonts w:asciiTheme="majorHAnsi" w:hAnsiTheme="majorHAnsi"/>
          <w:color w:val="FF0000"/>
          <w:sz w:val="28"/>
          <w:szCs w:val="28"/>
        </w:rPr>
        <w:t>:</w:t>
      </w:r>
    </w:p>
    <w:p w:rsidR="005059C0" w:rsidRPr="00D0119E" w:rsidRDefault="005059C0" w:rsidP="005059C0">
      <w:pPr>
        <w:pStyle w:val="ListParagraph"/>
        <w:numPr>
          <w:ilvl w:val="0"/>
          <w:numId w:val="2"/>
        </w:numPr>
        <w:rPr>
          <w:b/>
        </w:rPr>
      </w:pPr>
      <w:r w:rsidRPr="00D0119E">
        <w:rPr>
          <w:b/>
        </w:rPr>
        <w:t>Equal Pay for Equal Work Provisions: Casual Part- time, Temporary &amp; Seasonal Employees</w:t>
      </w:r>
    </w:p>
    <w:p w:rsidR="005059C0" w:rsidRPr="005059C0" w:rsidRDefault="005059C0" w:rsidP="005059C0">
      <w:pPr>
        <w:pStyle w:val="ListParagraph"/>
        <w:numPr>
          <w:ilvl w:val="1"/>
          <w:numId w:val="2"/>
        </w:numPr>
        <w:rPr>
          <w:sz w:val="20"/>
          <w:szCs w:val="20"/>
          <w:lang w:val="en-CA"/>
        </w:rPr>
      </w:pPr>
      <w:r w:rsidRPr="005059C0">
        <w:rPr>
          <w:rFonts w:hint="eastAsia"/>
          <w:sz w:val="20"/>
          <w:szCs w:val="20"/>
          <w:lang w:val="en-CA"/>
        </w:rPr>
        <w:t xml:space="preserve">Ensure that casual, part-time, temporary and seasonal employees are paid equally to full-time employees when performing the same job for the same employer; </w:t>
      </w:r>
    </w:p>
    <w:p w:rsidR="005059C0" w:rsidRPr="005059C0" w:rsidRDefault="005059C0" w:rsidP="005059C0">
      <w:pPr>
        <w:pStyle w:val="ListParagraph"/>
        <w:numPr>
          <w:ilvl w:val="1"/>
          <w:numId w:val="2"/>
        </w:numPr>
        <w:rPr>
          <w:sz w:val="20"/>
          <w:szCs w:val="20"/>
        </w:rPr>
      </w:pPr>
      <w:r w:rsidRPr="005059C0">
        <w:rPr>
          <w:sz w:val="20"/>
          <w:szCs w:val="20"/>
          <w:lang w:val="en-CA"/>
        </w:rPr>
        <w:lastRenderedPageBreak/>
        <w:t>Enable employees to request a review of their wages if they believe that they are not receiving equal wages to full-time employees – employer must respond to request with an adjustment in pay or a written explanation;</w:t>
      </w:r>
    </w:p>
    <w:p w:rsidR="005059C0" w:rsidRPr="005059C0" w:rsidRDefault="005059C0" w:rsidP="005059C0">
      <w:pPr>
        <w:pStyle w:val="ListParagraph"/>
        <w:numPr>
          <w:ilvl w:val="1"/>
          <w:numId w:val="2"/>
        </w:numPr>
        <w:rPr>
          <w:sz w:val="20"/>
          <w:szCs w:val="20"/>
        </w:rPr>
      </w:pPr>
      <w:r w:rsidRPr="005059C0">
        <w:rPr>
          <w:sz w:val="20"/>
          <w:szCs w:val="20"/>
        </w:rPr>
        <w:t>Exceptions to requirements for equal wages based on:</w:t>
      </w:r>
    </w:p>
    <w:p w:rsidR="005059C0" w:rsidRPr="005059C0" w:rsidRDefault="005059C0" w:rsidP="005059C0">
      <w:pPr>
        <w:pStyle w:val="ListParagraph"/>
        <w:numPr>
          <w:ilvl w:val="2"/>
          <w:numId w:val="2"/>
        </w:numPr>
        <w:rPr>
          <w:sz w:val="20"/>
          <w:szCs w:val="20"/>
        </w:rPr>
      </w:pPr>
      <w:r w:rsidRPr="005059C0">
        <w:rPr>
          <w:sz w:val="20"/>
          <w:szCs w:val="20"/>
        </w:rPr>
        <w:t>Seniority</w:t>
      </w:r>
    </w:p>
    <w:p w:rsidR="005059C0" w:rsidRPr="005059C0" w:rsidRDefault="005059C0" w:rsidP="005059C0">
      <w:pPr>
        <w:pStyle w:val="ListParagraph"/>
        <w:numPr>
          <w:ilvl w:val="2"/>
          <w:numId w:val="2"/>
        </w:numPr>
        <w:rPr>
          <w:sz w:val="20"/>
          <w:szCs w:val="20"/>
        </w:rPr>
      </w:pPr>
      <w:r w:rsidRPr="005059C0">
        <w:rPr>
          <w:sz w:val="20"/>
          <w:szCs w:val="20"/>
        </w:rPr>
        <w:t>Merit</w:t>
      </w:r>
    </w:p>
    <w:p w:rsidR="005059C0" w:rsidRPr="005059C0" w:rsidRDefault="005059C0" w:rsidP="005059C0">
      <w:pPr>
        <w:pStyle w:val="ListParagraph"/>
        <w:numPr>
          <w:ilvl w:val="2"/>
          <w:numId w:val="2"/>
        </w:numPr>
        <w:rPr>
          <w:sz w:val="20"/>
          <w:szCs w:val="20"/>
        </w:rPr>
      </w:pPr>
      <w:r w:rsidRPr="005059C0">
        <w:rPr>
          <w:sz w:val="20"/>
          <w:szCs w:val="20"/>
        </w:rPr>
        <w:t>Production output</w:t>
      </w:r>
    </w:p>
    <w:p w:rsidR="005059C0" w:rsidRPr="005059C0" w:rsidRDefault="005059C0" w:rsidP="005059C0">
      <w:pPr>
        <w:pStyle w:val="ListParagraph"/>
        <w:numPr>
          <w:ilvl w:val="2"/>
          <w:numId w:val="2"/>
        </w:numPr>
        <w:rPr>
          <w:sz w:val="20"/>
          <w:szCs w:val="20"/>
        </w:rPr>
      </w:pPr>
      <w:r w:rsidRPr="005059C0">
        <w:rPr>
          <w:sz w:val="20"/>
          <w:szCs w:val="20"/>
        </w:rPr>
        <w:t>Others (sex and employment status do not qualify)</w:t>
      </w:r>
    </w:p>
    <w:p w:rsidR="005059C0" w:rsidRPr="005059C0" w:rsidRDefault="005059C0" w:rsidP="005059C0">
      <w:pPr>
        <w:pStyle w:val="ListParagraph"/>
        <w:numPr>
          <w:ilvl w:val="1"/>
          <w:numId w:val="2"/>
        </w:numPr>
        <w:rPr>
          <w:sz w:val="20"/>
          <w:szCs w:val="20"/>
        </w:rPr>
      </w:pPr>
      <w:r w:rsidRPr="005059C0">
        <w:rPr>
          <w:sz w:val="20"/>
          <w:szCs w:val="20"/>
        </w:rPr>
        <w:t xml:space="preserve">Workers would be protected for inquiring about their wage rate. </w:t>
      </w:r>
    </w:p>
    <w:p w:rsidR="005059C0" w:rsidRPr="005059C0" w:rsidRDefault="005059C0" w:rsidP="005059C0">
      <w:pPr>
        <w:pStyle w:val="ListParagraph"/>
        <w:numPr>
          <w:ilvl w:val="2"/>
          <w:numId w:val="2"/>
        </w:numPr>
        <w:rPr>
          <w:sz w:val="20"/>
          <w:szCs w:val="20"/>
        </w:rPr>
      </w:pPr>
      <w:r w:rsidRPr="005059C0">
        <w:rPr>
          <w:sz w:val="20"/>
          <w:szCs w:val="20"/>
        </w:rPr>
        <w:t>Proposal would come into force April 1, 2018</w:t>
      </w:r>
    </w:p>
    <w:p w:rsidR="005059C0" w:rsidRDefault="005059C0" w:rsidP="005059C0">
      <w:pPr>
        <w:pStyle w:val="ListParagraph"/>
        <w:ind w:left="2160"/>
      </w:pPr>
    </w:p>
    <w:p w:rsidR="005059C0" w:rsidRPr="00D0119E" w:rsidRDefault="005059C0" w:rsidP="005059C0">
      <w:pPr>
        <w:pStyle w:val="ListParagraph"/>
        <w:numPr>
          <w:ilvl w:val="0"/>
          <w:numId w:val="2"/>
        </w:numPr>
        <w:rPr>
          <w:b/>
        </w:rPr>
      </w:pPr>
      <w:r w:rsidRPr="00D0119E">
        <w:rPr>
          <w:b/>
        </w:rPr>
        <w:t>Equal pay for Equal Work Provisions: Temporary Help Agency (THA) Employees</w:t>
      </w:r>
    </w:p>
    <w:p w:rsidR="005059C0" w:rsidRPr="005059C0" w:rsidRDefault="005059C0" w:rsidP="005059C0">
      <w:pPr>
        <w:pStyle w:val="ListParagraph"/>
        <w:numPr>
          <w:ilvl w:val="1"/>
          <w:numId w:val="2"/>
        </w:numPr>
        <w:rPr>
          <w:sz w:val="20"/>
          <w:szCs w:val="20"/>
        </w:rPr>
      </w:pPr>
      <w:r w:rsidRPr="005059C0">
        <w:rPr>
          <w:sz w:val="20"/>
          <w:szCs w:val="20"/>
        </w:rPr>
        <w:t>Ensure THA paid equally to permanent when performing same job</w:t>
      </w:r>
      <w:r>
        <w:rPr>
          <w:sz w:val="20"/>
          <w:szCs w:val="20"/>
        </w:rPr>
        <w:t>.</w:t>
      </w:r>
    </w:p>
    <w:p w:rsidR="005059C0" w:rsidRPr="005059C0" w:rsidRDefault="005059C0" w:rsidP="005059C0">
      <w:pPr>
        <w:pStyle w:val="ListParagraph"/>
        <w:numPr>
          <w:ilvl w:val="2"/>
          <w:numId w:val="2"/>
        </w:numPr>
        <w:rPr>
          <w:sz w:val="20"/>
          <w:szCs w:val="20"/>
        </w:rPr>
      </w:pPr>
      <w:r w:rsidRPr="005059C0">
        <w:rPr>
          <w:sz w:val="20"/>
          <w:szCs w:val="20"/>
        </w:rPr>
        <w:t>Proposal would come into force April 1, 2018</w:t>
      </w:r>
    </w:p>
    <w:p w:rsidR="005059C0" w:rsidRPr="005059C0" w:rsidRDefault="005059C0" w:rsidP="005059C0">
      <w:pPr>
        <w:pStyle w:val="ListParagraph"/>
        <w:ind w:left="2160"/>
        <w:rPr>
          <w:sz w:val="20"/>
          <w:szCs w:val="20"/>
        </w:rPr>
      </w:pPr>
    </w:p>
    <w:p w:rsidR="005059C0" w:rsidRPr="00D0119E" w:rsidRDefault="005059C0" w:rsidP="005059C0">
      <w:pPr>
        <w:pStyle w:val="ListParagraph"/>
        <w:numPr>
          <w:ilvl w:val="0"/>
          <w:numId w:val="2"/>
        </w:numPr>
        <w:rPr>
          <w:b/>
        </w:rPr>
      </w:pPr>
      <w:r w:rsidRPr="00D0119E">
        <w:rPr>
          <w:b/>
        </w:rPr>
        <w:t>Termination of Assignment</w:t>
      </w:r>
    </w:p>
    <w:p w:rsidR="005059C0" w:rsidRPr="005059C0" w:rsidRDefault="005059C0" w:rsidP="005059C0">
      <w:pPr>
        <w:pStyle w:val="ListParagraph"/>
        <w:numPr>
          <w:ilvl w:val="1"/>
          <w:numId w:val="2"/>
        </w:numPr>
        <w:rPr>
          <w:sz w:val="20"/>
          <w:szCs w:val="20"/>
        </w:rPr>
      </w:pPr>
      <w:r w:rsidRPr="005059C0">
        <w:rPr>
          <w:sz w:val="20"/>
          <w:szCs w:val="20"/>
        </w:rPr>
        <w:t>Require THA to provide an assignment employee with at least 1 weeks’ notice when an assignment scheduled to last longer than 3 months terminated early</w:t>
      </w:r>
      <w:r>
        <w:rPr>
          <w:sz w:val="20"/>
          <w:szCs w:val="20"/>
        </w:rPr>
        <w:t>;</w:t>
      </w:r>
    </w:p>
    <w:p w:rsidR="005059C0" w:rsidRPr="005059C0" w:rsidRDefault="005059C0" w:rsidP="005059C0">
      <w:pPr>
        <w:pStyle w:val="ListParagraph"/>
        <w:numPr>
          <w:ilvl w:val="1"/>
          <w:numId w:val="2"/>
        </w:numPr>
        <w:rPr>
          <w:sz w:val="20"/>
          <w:szCs w:val="20"/>
        </w:rPr>
      </w:pPr>
      <w:r w:rsidRPr="005059C0">
        <w:rPr>
          <w:sz w:val="20"/>
          <w:szCs w:val="20"/>
        </w:rPr>
        <w:t>If less than 1 week given employee must be paid for the difference, unless the assignment employee is offered at least one week’s worth of reasonable work during the notice period</w:t>
      </w:r>
      <w:r>
        <w:rPr>
          <w:sz w:val="20"/>
          <w:szCs w:val="20"/>
        </w:rPr>
        <w:t>.</w:t>
      </w:r>
    </w:p>
    <w:p w:rsidR="005059C0" w:rsidRPr="005059C0" w:rsidRDefault="005059C0" w:rsidP="005059C0">
      <w:pPr>
        <w:pStyle w:val="ListParagraph"/>
        <w:numPr>
          <w:ilvl w:val="2"/>
          <w:numId w:val="2"/>
        </w:numPr>
        <w:rPr>
          <w:sz w:val="20"/>
          <w:szCs w:val="20"/>
        </w:rPr>
      </w:pPr>
      <w:r w:rsidRPr="005059C0">
        <w:rPr>
          <w:sz w:val="20"/>
          <w:szCs w:val="20"/>
        </w:rPr>
        <w:t>Come into effect Jan 1, 2018</w:t>
      </w:r>
    </w:p>
    <w:p w:rsidR="005059C0" w:rsidRDefault="005059C0" w:rsidP="005059C0">
      <w:pPr>
        <w:pStyle w:val="ListParagraph"/>
        <w:ind w:left="2160"/>
      </w:pPr>
    </w:p>
    <w:p w:rsidR="005059C0" w:rsidRPr="00D0119E" w:rsidRDefault="005059C0" w:rsidP="005059C0">
      <w:pPr>
        <w:pStyle w:val="ListParagraph"/>
        <w:numPr>
          <w:ilvl w:val="0"/>
          <w:numId w:val="2"/>
        </w:numPr>
        <w:rPr>
          <w:b/>
        </w:rPr>
      </w:pPr>
      <w:r w:rsidRPr="00D0119E">
        <w:rPr>
          <w:b/>
        </w:rPr>
        <w:t>Scheduling</w:t>
      </w:r>
    </w:p>
    <w:p w:rsidR="005059C0" w:rsidRPr="005059C0" w:rsidRDefault="005059C0" w:rsidP="005059C0">
      <w:pPr>
        <w:pStyle w:val="ListParagraph"/>
        <w:numPr>
          <w:ilvl w:val="1"/>
          <w:numId w:val="2"/>
        </w:numPr>
        <w:rPr>
          <w:sz w:val="20"/>
          <w:szCs w:val="20"/>
        </w:rPr>
      </w:pPr>
      <w:r w:rsidRPr="005059C0">
        <w:rPr>
          <w:sz w:val="20"/>
          <w:szCs w:val="20"/>
        </w:rPr>
        <w:t>New Scheduling rules</w:t>
      </w:r>
      <w:r>
        <w:rPr>
          <w:sz w:val="20"/>
          <w:szCs w:val="20"/>
        </w:rPr>
        <w:t>;</w:t>
      </w:r>
    </w:p>
    <w:p w:rsidR="005059C0" w:rsidRPr="005059C0" w:rsidRDefault="005059C0" w:rsidP="005059C0">
      <w:pPr>
        <w:pStyle w:val="ListParagraph"/>
        <w:numPr>
          <w:ilvl w:val="1"/>
          <w:numId w:val="2"/>
        </w:numPr>
        <w:rPr>
          <w:sz w:val="20"/>
          <w:szCs w:val="20"/>
        </w:rPr>
      </w:pPr>
      <w:r w:rsidRPr="005059C0">
        <w:rPr>
          <w:sz w:val="20"/>
          <w:szCs w:val="20"/>
        </w:rPr>
        <w:t>Employees would have the right to request schedule or location changes after having been employed for three m</w:t>
      </w:r>
      <w:r>
        <w:rPr>
          <w:sz w:val="20"/>
          <w:szCs w:val="20"/>
        </w:rPr>
        <w:t>onths, without fear of reprisal;</w:t>
      </w:r>
    </w:p>
    <w:p w:rsidR="005059C0" w:rsidRPr="005059C0" w:rsidRDefault="005059C0" w:rsidP="005059C0">
      <w:pPr>
        <w:pStyle w:val="ListParagraph"/>
        <w:numPr>
          <w:ilvl w:val="1"/>
          <w:numId w:val="2"/>
        </w:numPr>
        <w:rPr>
          <w:sz w:val="20"/>
          <w:szCs w:val="20"/>
        </w:rPr>
      </w:pPr>
      <w:r w:rsidRPr="005059C0">
        <w:rPr>
          <w:sz w:val="20"/>
          <w:szCs w:val="20"/>
        </w:rPr>
        <w:t>Employees who regularly work more than three hours per day, but upon reporting to work are given less than three hours, must be paid three hou</w:t>
      </w:r>
      <w:r>
        <w:rPr>
          <w:sz w:val="20"/>
          <w:szCs w:val="20"/>
        </w:rPr>
        <w:t>rs at their regular rate of pay;</w:t>
      </w:r>
    </w:p>
    <w:p w:rsidR="005059C0" w:rsidRPr="005059C0" w:rsidRDefault="005059C0" w:rsidP="005059C0">
      <w:pPr>
        <w:pStyle w:val="ListParagraph"/>
        <w:numPr>
          <w:ilvl w:val="1"/>
          <w:numId w:val="2"/>
        </w:numPr>
        <w:rPr>
          <w:sz w:val="20"/>
          <w:szCs w:val="20"/>
        </w:rPr>
      </w:pPr>
      <w:r w:rsidRPr="005059C0">
        <w:rPr>
          <w:sz w:val="20"/>
          <w:szCs w:val="20"/>
        </w:rPr>
        <w:t>Employees can refuse to accept shifts without repercussion if their employer asks them to work w</w:t>
      </w:r>
      <w:r>
        <w:rPr>
          <w:sz w:val="20"/>
          <w:szCs w:val="20"/>
        </w:rPr>
        <w:t>ith less than four days' notice;</w:t>
      </w:r>
    </w:p>
    <w:p w:rsidR="005059C0" w:rsidRPr="005059C0" w:rsidRDefault="005059C0" w:rsidP="005059C0">
      <w:pPr>
        <w:pStyle w:val="ListParagraph"/>
        <w:numPr>
          <w:ilvl w:val="1"/>
          <w:numId w:val="2"/>
        </w:numPr>
        <w:rPr>
          <w:sz w:val="20"/>
          <w:szCs w:val="20"/>
        </w:rPr>
      </w:pPr>
      <w:r w:rsidRPr="005059C0">
        <w:rPr>
          <w:sz w:val="20"/>
          <w:szCs w:val="20"/>
        </w:rPr>
        <w:t>If a shift is cancelled within 48 hours of its start, employees must be paid three hou</w:t>
      </w:r>
      <w:r>
        <w:rPr>
          <w:sz w:val="20"/>
          <w:szCs w:val="20"/>
        </w:rPr>
        <w:t>rs at their regular rate of pay;</w:t>
      </w:r>
    </w:p>
    <w:p w:rsidR="005059C0" w:rsidRPr="005059C0" w:rsidRDefault="005059C0" w:rsidP="005059C0">
      <w:pPr>
        <w:pStyle w:val="ListParagraph"/>
        <w:numPr>
          <w:ilvl w:val="1"/>
          <w:numId w:val="2"/>
        </w:numPr>
        <w:rPr>
          <w:sz w:val="20"/>
          <w:szCs w:val="20"/>
        </w:rPr>
      </w:pPr>
      <w:r w:rsidRPr="005059C0">
        <w:rPr>
          <w:sz w:val="20"/>
          <w:szCs w:val="20"/>
        </w:rPr>
        <w:t>When employees are "on-call" and not called in to work, they must be paid three hours at their regular rate of pay. This would be required for each 24-hour pe</w:t>
      </w:r>
      <w:r>
        <w:rPr>
          <w:sz w:val="20"/>
          <w:szCs w:val="20"/>
        </w:rPr>
        <w:t>riod that employees are on-call;</w:t>
      </w:r>
    </w:p>
    <w:p w:rsidR="005059C0" w:rsidRPr="005059C0" w:rsidRDefault="005059C0" w:rsidP="005059C0">
      <w:pPr>
        <w:pStyle w:val="ListParagraph"/>
        <w:numPr>
          <w:ilvl w:val="1"/>
          <w:numId w:val="2"/>
        </w:numPr>
        <w:rPr>
          <w:sz w:val="20"/>
          <w:szCs w:val="20"/>
        </w:rPr>
      </w:pPr>
      <w:r w:rsidRPr="005059C0">
        <w:rPr>
          <w:sz w:val="20"/>
          <w:szCs w:val="20"/>
        </w:rPr>
        <w:t>If a collective agreement is made between an employer and a union, the agreement would prevail in place of some of these new rules.</w:t>
      </w:r>
    </w:p>
    <w:p w:rsidR="005059C0" w:rsidRPr="005059C0" w:rsidRDefault="005059C0" w:rsidP="005059C0">
      <w:pPr>
        <w:pStyle w:val="ListParagraph"/>
        <w:numPr>
          <w:ilvl w:val="2"/>
          <w:numId w:val="2"/>
        </w:numPr>
        <w:rPr>
          <w:sz w:val="20"/>
          <w:szCs w:val="20"/>
        </w:rPr>
      </w:pPr>
      <w:r w:rsidRPr="005059C0">
        <w:rPr>
          <w:sz w:val="20"/>
          <w:szCs w:val="20"/>
        </w:rPr>
        <w:t>Come into effect Jan 1, 2019</w:t>
      </w:r>
    </w:p>
    <w:p w:rsidR="005059C0" w:rsidRDefault="005059C0" w:rsidP="005059C0">
      <w:pPr>
        <w:pStyle w:val="ListParagraph"/>
        <w:ind w:left="2160"/>
      </w:pPr>
    </w:p>
    <w:p w:rsidR="005059C0" w:rsidRPr="00D0119E" w:rsidRDefault="005059C0" w:rsidP="005059C0">
      <w:pPr>
        <w:pStyle w:val="ListParagraph"/>
        <w:numPr>
          <w:ilvl w:val="0"/>
          <w:numId w:val="2"/>
        </w:numPr>
        <w:rPr>
          <w:b/>
        </w:rPr>
      </w:pPr>
      <w:r w:rsidRPr="00D0119E">
        <w:rPr>
          <w:b/>
        </w:rPr>
        <w:t>Overtime pay</w:t>
      </w:r>
    </w:p>
    <w:p w:rsidR="005059C0" w:rsidRPr="005059C0" w:rsidRDefault="005059C0" w:rsidP="005059C0">
      <w:pPr>
        <w:pStyle w:val="ListParagraph"/>
        <w:numPr>
          <w:ilvl w:val="1"/>
          <w:numId w:val="2"/>
        </w:numPr>
        <w:rPr>
          <w:sz w:val="20"/>
        </w:rPr>
      </w:pPr>
      <w:r w:rsidRPr="005059C0">
        <w:rPr>
          <w:sz w:val="20"/>
        </w:rPr>
        <w:t>Employees who hold more than 1 position with an employer and who are working overtime must be paid at the rate for the positon they are working OT</w:t>
      </w:r>
      <w:r>
        <w:rPr>
          <w:sz w:val="20"/>
        </w:rPr>
        <w:t>.</w:t>
      </w:r>
    </w:p>
    <w:p w:rsidR="005059C0" w:rsidRPr="005059C0" w:rsidRDefault="005059C0" w:rsidP="005059C0">
      <w:pPr>
        <w:pStyle w:val="ListParagraph"/>
        <w:numPr>
          <w:ilvl w:val="2"/>
          <w:numId w:val="2"/>
        </w:numPr>
        <w:rPr>
          <w:sz w:val="20"/>
        </w:rPr>
      </w:pPr>
      <w:r>
        <w:rPr>
          <w:sz w:val="20"/>
        </w:rPr>
        <w:t xml:space="preserve">Come into effect </w:t>
      </w:r>
      <w:r w:rsidRPr="005059C0">
        <w:rPr>
          <w:sz w:val="20"/>
        </w:rPr>
        <w:t>Jan 1, 2018</w:t>
      </w:r>
    </w:p>
    <w:p w:rsidR="005059C0" w:rsidRDefault="005059C0" w:rsidP="005059C0">
      <w:pPr>
        <w:pStyle w:val="ListParagraph"/>
        <w:ind w:left="2160"/>
      </w:pPr>
    </w:p>
    <w:p w:rsidR="005059C0" w:rsidRPr="00D0119E" w:rsidRDefault="005059C0" w:rsidP="005059C0">
      <w:pPr>
        <w:pStyle w:val="ListParagraph"/>
        <w:numPr>
          <w:ilvl w:val="0"/>
          <w:numId w:val="2"/>
        </w:numPr>
        <w:rPr>
          <w:b/>
        </w:rPr>
      </w:pPr>
      <w:r w:rsidRPr="00D0119E">
        <w:rPr>
          <w:b/>
        </w:rPr>
        <w:t>Employee Misclassification</w:t>
      </w:r>
    </w:p>
    <w:p w:rsidR="005059C0" w:rsidRPr="005059C0" w:rsidRDefault="005059C0" w:rsidP="005059C0">
      <w:pPr>
        <w:pStyle w:val="ListParagraph"/>
        <w:numPr>
          <w:ilvl w:val="1"/>
          <w:numId w:val="2"/>
        </w:numPr>
        <w:rPr>
          <w:sz w:val="20"/>
        </w:rPr>
      </w:pPr>
      <w:r w:rsidRPr="005059C0">
        <w:rPr>
          <w:sz w:val="20"/>
        </w:rPr>
        <w:t>Proposed Legislation would make it an offence to misclassify employee as “independent contractors”</w:t>
      </w:r>
      <w:r>
        <w:rPr>
          <w:sz w:val="20"/>
        </w:rPr>
        <w:t>;</w:t>
      </w:r>
    </w:p>
    <w:p w:rsidR="005059C0" w:rsidRPr="005059C0" w:rsidRDefault="005059C0" w:rsidP="005059C0">
      <w:pPr>
        <w:pStyle w:val="ListParagraph"/>
        <w:numPr>
          <w:ilvl w:val="1"/>
          <w:numId w:val="2"/>
        </w:numPr>
        <w:rPr>
          <w:sz w:val="20"/>
        </w:rPr>
      </w:pPr>
      <w:r w:rsidRPr="005059C0">
        <w:rPr>
          <w:sz w:val="20"/>
        </w:rPr>
        <w:t>In event of dispute onus to prove on employer</w:t>
      </w:r>
      <w:r>
        <w:rPr>
          <w:sz w:val="20"/>
        </w:rPr>
        <w:t>;</w:t>
      </w:r>
    </w:p>
    <w:p w:rsidR="005059C0" w:rsidRPr="005059C0" w:rsidRDefault="005059C0" w:rsidP="005059C0">
      <w:pPr>
        <w:pStyle w:val="ListParagraph"/>
        <w:numPr>
          <w:ilvl w:val="1"/>
          <w:numId w:val="2"/>
        </w:numPr>
        <w:rPr>
          <w:sz w:val="20"/>
        </w:rPr>
      </w:pPr>
      <w:r w:rsidRPr="005059C0">
        <w:rPr>
          <w:sz w:val="20"/>
        </w:rPr>
        <w:t>No change to definition of employee</w:t>
      </w:r>
      <w:r>
        <w:rPr>
          <w:sz w:val="20"/>
        </w:rPr>
        <w:t>.</w:t>
      </w:r>
    </w:p>
    <w:p w:rsidR="005059C0" w:rsidRPr="005059C0" w:rsidRDefault="005059C0" w:rsidP="005059C0">
      <w:pPr>
        <w:pStyle w:val="ListParagraph"/>
        <w:numPr>
          <w:ilvl w:val="2"/>
          <w:numId w:val="2"/>
        </w:numPr>
        <w:rPr>
          <w:sz w:val="20"/>
        </w:rPr>
      </w:pPr>
      <w:r w:rsidRPr="005059C0">
        <w:rPr>
          <w:sz w:val="20"/>
        </w:rPr>
        <w:lastRenderedPageBreak/>
        <w:t>Come into force upon royal assent</w:t>
      </w:r>
    </w:p>
    <w:p w:rsidR="005059C0" w:rsidRDefault="005059C0" w:rsidP="005059C0">
      <w:pPr>
        <w:pStyle w:val="ListParagraph"/>
        <w:ind w:left="2160"/>
      </w:pPr>
    </w:p>
    <w:p w:rsidR="005059C0" w:rsidRPr="00D0119E" w:rsidRDefault="005059C0" w:rsidP="005059C0">
      <w:pPr>
        <w:pStyle w:val="ListParagraph"/>
        <w:numPr>
          <w:ilvl w:val="0"/>
          <w:numId w:val="2"/>
        </w:numPr>
        <w:rPr>
          <w:b/>
        </w:rPr>
      </w:pPr>
      <w:r w:rsidRPr="00D0119E">
        <w:rPr>
          <w:b/>
        </w:rPr>
        <w:t>Joint Liability</w:t>
      </w:r>
    </w:p>
    <w:p w:rsidR="005059C0" w:rsidRPr="005059C0" w:rsidRDefault="005059C0" w:rsidP="005059C0">
      <w:pPr>
        <w:pStyle w:val="ListParagraph"/>
        <w:numPr>
          <w:ilvl w:val="1"/>
          <w:numId w:val="2"/>
        </w:numPr>
        <w:rPr>
          <w:sz w:val="20"/>
          <w:szCs w:val="20"/>
        </w:rPr>
      </w:pPr>
      <w:r>
        <w:rPr>
          <w:sz w:val="20"/>
          <w:szCs w:val="20"/>
          <w:lang w:val="en-CA"/>
        </w:rPr>
        <w:t>R</w:t>
      </w:r>
      <w:r w:rsidRPr="005059C0">
        <w:rPr>
          <w:sz w:val="20"/>
          <w:szCs w:val="20"/>
          <w:lang w:val="en-CA"/>
        </w:rPr>
        <w:t>emove the provision that requires proof of "intent or effect" to defeat the purpose of the Employment Standards Act, 2000 when determining whether related businesses can be treated as one employer and held jointly and severally liable for monies owing under the Act.</w:t>
      </w:r>
    </w:p>
    <w:p w:rsidR="005059C0" w:rsidRPr="005059C0" w:rsidRDefault="00DE658E" w:rsidP="005059C0">
      <w:pPr>
        <w:pStyle w:val="ListParagraph"/>
        <w:numPr>
          <w:ilvl w:val="2"/>
          <w:numId w:val="2"/>
        </w:numPr>
        <w:rPr>
          <w:sz w:val="20"/>
          <w:szCs w:val="20"/>
        </w:rPr>
      </w:pPr>
      <w:r>
        <w:rPr>
          <w:sz w:val="20"/>
          <w:szCs w:val="20"/>
          <w:lang w:val="en-CA"/>
        </w:rPr>
        <w:t>C</w:t>
      </w:r>
      <w:r w:rsidR="005059C0">
        <w:rPr>
          <w:sz w:val="20"/>
          <w:szCs w:val="20"/>
          <w:lang w:val="en-CA"/>
        </w:rPr>
        <w:t xml:space="preserve">ome into effect </w:t>
      </w:r>
      <w:r w:rsidR="005059C0" w:rsidRPr="005059C0">
        <w:rPr>
          <w:sz w:val="20"/>
          <w:szCs w:val="20"/>
          <w:lang w:val="en-CA"/>
        </w:rPr>
        <w:t>Jan 1, 2018</w:t>
      </w:r>
    </w:p>
    <w:p w:rsidR="005059C0" w:rsidRPr="0044692E" w:rsidRDefault="005059C0" w:rsidP="005059C0">
      <w:pPr>
        <w:pStyle w:val="ListParagraph"/>
        <w:ind w:left="2160"/>
      </w:pPr>
    </w:p>
    <w:p w:rsidR="005059C0" w:rsidRPr="00D0119E" w:rsidRDefault="005059C0" w:rsidP="005059C0">
      <w:pPr>
        <w:pStyle w:val="ListParagraph"/>
        <w:numPr>
          <w:ilvl w:val="0"/>
          <w:numId w:val="2"/>
        </w:numPr>
        <w:rPr>
          <w:b/>
        </w:rPr>
      </w:pPr>
      <w:r w:rsidRPr="00D0119E">
        <w:rPr>
          <w:b/>
          <w:lang w:val="en-CA"/>
        </w:rPr>
        <w:t>Paid Vacation</w:t>
      </w:r>
    </w:p>
    <w:p w:rsidR="005059C0" w:rsidRPr="005059C0" w:rsidRDefault="005059C0" w:rsidP="005059C0">
      <w:pPr>
        <w:pStyle w:val="ListParagraph"/>
        <w:numPr>
          <w:ilvl w:val="1"/>
          <w:numId w:val="2"/>
        </w:numPr>
        <w:rPr>
          <w:sz w:val="20"/>
        </w:rPr>
      </w:pPr>
      <w:r>
        <w:rPr>
          <w:sz w:val="20"/>
          <w:lang w:val="en-CA"/>
        </w:rPr>
        <w:t>Three</w:t>
      </w:r>
      <w:r w:rsidRPr="005059C0">
        <w:rPr>
          <w:sz w:val="20"/>
          <w:lang w:val="en-CA"/>
        </w:rPr>
        <w:t xml:space="preserve"> weeks after 5 </w:t>
      </w:r>
      <w:r>
        <w:rPr>
          <w:sz w:val="20"/>
          <w:lang w:val="en-CA"/>
        </w:rPr>
        <w:t>years with the</w:t>
      </w:r>
      <w:r w:rsidRPr="005059C0">
        <w:rPr>
          <w:sz w:val="20"/>
          <w:lang w:val="en-CA"/>
        </w:rPr>
        <w:t xml:space="preserve"> same employer</w:t>
      </w:r>
      <w:r>
        <w:rPr>
          <w:sz w:val="20"/>
          <w:lang w:val="en-CA"/>
        </w:rPr>
        <w:t>.</w:t>
      </w:r>
    </w:p>
    <w:p w:rsidR="005059C0" w:rsidRPr="005059C0" w:rsidRDefault="005059C0" w:rsidP="005059C0">
      <w:pPr>
        <w:pStyle w:val="ListParagraph"/>
        <w:numPr>
          <w:ilvl w:val="2"/>
          <w:numId w:val="2"/>
        </w:numPr>
        <w:rPr>
          <w:sz w:val="20"/>
        </w:rPr>
      </w:pPr>
      <w:r>
        <w:rPr>
          <w:sz w:val="20"/>
          <w:lang w:val="en-CA"/>
        </w:rPr>
        <w:t xml:space="preserve">Come into effect </w:t>
      </w:r>
      <w:r w:rsidRPr="005059C0">
        <w:rPr>
          <w:sz w:val="20"/>
          <w:lang w:val="en-CA"/>
        </w:rPr>
        <w:t>Jan 1, 2018</w:t>
      </w:r>
    </w:p>
    <w:p w:rsidR="005059C0" w:rsidRPr="0044692E" w:rsidRDefault="005059C0" w:rsidP="005059C0">
      <w:pPr>
        <w:pStyle w:val="ListParagraph"/>
        <w:ind w:left="2160"/>
      </w:pPr>
    </w:p>
    <w:p w:rsidR="005059C0" w:rsidRPr="00D0119E" w:rsidRDefault="005059C0" w:rsidP="005059C0">
      <w:pPr>
        <w:pStyle w:val="ListParagraph"/>
        <w:numPr>
          <w:ilvl w:val="0"/>
          <w:numId w:val="2"/>
        </w:numPr>
        <w:rPr>
          <w:b/>
        </w:rPr>
      </w:pPr>
      <w:r w:rsidRPr="00D0119E">
        <w:rPr>
          <w:b/>
          <w:lang w:val="en-CA"/>
        </w:rPr>
        <w:t>Public Holiday pay</w:t>
      </w:r>
    </w:p>
    <w:p w:rsidR="005059C0" w:rsidRPr="005059C0" w:rsidRDefault="00DE658E" w:rsidP="005059C0">
      <w:pPr>
        <w:pStyle w:val="ListParagraph"/>
        <w:numPr>
          <w:ilvl w:val="1"/>
          <w:numId w:val="2"/>
        </w:numPr>
        <w:rPr>
          <w:sz w:val="20"/>
        </w:rPr>
      </w:pPr>
      <w:r>
        <w:rPr>
          <w:sz w:val="20"/>
          <w:lang w:val="en-CA"/>
        </w:rPr>
        <w:t>S</w:t>
      </w:r>
      <w:r w:rsidR="005059C0" w:rsidRPr="005059C0">
        <w:rPr>
          <w:sz w:val="20"/>
          <w:lang w:val="en-CA"/>
        </w:rPr>
        <w:t>implify the formula for calculating public holiday pay so that employees are entitled to their average regular daily wage</w:t>
      </w:r>
      <w:r>
        <w:rPr>
          <w:sz w:val="20"/>
          <w:lang w:val="en-CA"/>
        </w:rPr>
        <w:t>.</w:t>
      </w:r>
    </w:p>
    <w:p w:rsidR="005059C0" w:rsidRPr="005059C0" w:rsidRDefault="00DE658E" w:rsidP="005059C0">
      <w:pPr>
        <w:pStyle w:val="ListParagraph"/>
        <w:numPr>
          <w:ilvl w:val="2"/>
          <w:numId w:val="2"/>
        </w:numPr>
        <w:rPr>
          <w:sz w:val="20"/>
        </w:rPr>
      </w:pPr>
      <w:r>
        <w:rPr>
          <w:sz w:val="20"/>
          <w:lang w:val="en-CA"/>
        </w:rPr>
        <w:t xml:space="preserve">Come into effect </w:t>
      </w:r>
      <w:r w:rsidR="005059C0" w:rsidRPr="005059C0">
        <w:rPr>
          <w:sz w:val="20"/>
          <w:lang w:val="en-CA"/>
        </w:rPr>
        <w:t>Jan 1, 2018</w:t>
      </w:r>
    </w:p>
    <w:p w:rsidR="005059C0" w:rsidRPr="00385A91" w:rsidRDefault="005059C0" w:rsidP="005059C0">
      <w:pPr>
        <w:pStyle w:val="ListParagraph"/>
        <w:ind w:left="2160"/>
      </w:pPr>
    </w:p>
    <w:p w:rsidR="005059C0" w:rsidRPr="00D0119E" w:rsidRDefault="005059C0" w:rsidP="005059C0">
      <w:pPr>
        <w:pStyle w:val="ListParagraph"/>
        <w:numPr>
          <w:ilvl w:val="0"/>
          <w:numId w:val="2"/>
        </w:numPr>
        <w:rPr>
          <w:b/>
        </w:rPr>
      </w:pPr>
      <w:r w:rsidRPr="00D0119E">
        <w:rPr>
          <w:b/>
          <w:lang w:val="en-CA"/>
        </w:rPr>
        <w:t>Paid Emergency Leave</w:t>
      </w:r>
    </w:p>
    <w:p w:rsidR="005059C0" w:rsidRPr="005059C0" w:rsidRDefault="005059C0" w:rsidP="005059C0">
      <w:pPr>
        <w:pStyle w:val="ListParagraph"/>
        <w:numPr>
          <w:ilvl w:val="1"/>
          <w:numId w:val="2"/>
        </w:numPr>
        <w:rPr>
          <w:sz w:val="20"/>
        </w:rPr>
      </w:pPr>
      <w:r w:rsidRPr="005059C0">
        <w:rPr>
          <w:sz w:val="20"/>
        </w:rPr>
        <w:t>Eliminate 50 employee threshold</w:t>
      </w:r>
      <w:r w:rsidR="00DE658E">
        <w:rPr>
          <w:sz w:val="20"/>
        </w:rPr>
        <w:t>;</w:t>
      </w:r>
    </w:p>
    <w:p w:rsidR="005059C0" w:rsidRPr="005059C0" w:rsidRDefault="00DE658E" w:rsidP="005059C0">
      <w:pPr>
        <w:pStyle w:val="ListParagraph"/>
        <w:numPr>
          <w:ilvl w:val="1"/>
          <w:numId w:val="2"/>
        </w:numPr>
        <w:rPr>
          <w:sz w:val="20"/>
        </w:rPr>
      </w:pPr>
      <w:r>
        <w:rPr>
          <w:sz w:val="20"/>
          <w:lang w:val="en-CA"/>
        </w:rPr>
        <w:t>E</w:t>
      </w:r>
      <w:r w:rsidR="005059C0" w:rsidRPr="005059C0">
        <w:rPr>
          <w:sz w:val="20"/>
          <w:lang w:val="en-CA"/>
        </w:rPr>
        <w:t>nsure all employees are entitled to 10 PEL days per year, including two paid PEL days</w:t>
      </w:r>
      <w:r>
        <w:rPr>
          <w:sz w:val="20"/>
          <w:lang w:val="en-CA"/>
        </w:rPr>
        <w:t>;</w:t>
      </w:r>
    </w:p>
    <w:p w:rsidR="005059C0" w:rsidRPr="005059C0" w:rsidRDefault="00DE658E" w:rsidP="005059C0">
      <w:pPr>
        <w:pStyle w:val="ListParagraph"/>
        <w:numPr>
          <w:ilvl w:val="1"/>
          <w:numId w:val="2"/>
        </w:numPr>
        <w:rPr>
          <w:sz w:val="20"/>
        </w:rPr>
      </w:pPr>
      <w:r>
        <w:rPr>
          <w:sz w:val="20"/>
        </w:rPr>
        <w:t>R</w:t>
      </w:r>
      <w:r w:rsidR="005059C0" w:rsidRPr="005059C0">
        <w:rPr>
          <w:sz w:val="20"/>
        </w:rPr>
        <w:t>easons expanded for taking to include domestic or sexual violence (and threat of)</w:t>
      </w:r>
      <w:r>
        <w:rPr>
          <w:sz w:val="20"/>
        </w:rPr>
        <w:t>.</w:t>
      </w:r>
    </w:p>
    <w:p w:rsidR="005059C0" w:rsidRPr="005059C0" w:rsidRDefault="00DE658E" w:rsidP="005059C0">
      <w:pPr>
        <w:pStyle w:val="ListParagraph"/>
        <w:numPr>
          <w:ilvl w:val="2"/>
          <w:numId w:val="2"/>
        </w:numPr>
        <w:rPr>
          <w:sz w:val="20"/>
        </w:rPr>
      </w:pPr>
      <w:r>
        <w:rPr>
          <w:sz w:val="20"/>
        </w:rPr>
        <w:t xml:space="preserve">Come into effect </w:t>
      </w:r>
      <w:r w:rsidR="005059C0" w:rsidRPr="005059C0">
        <w:rPr>
          <w:sz w:val="20"/>
        </w:rPr>
        <w:t>Jan 1, 2018</w:t>
      </w:r>
    </w:p>
    <w:p w:rsidR="005059C0" w:rsidRDefault="005059C0" w:rsidP="005059C0">
      <w:pPr>
        <w:pStyle w:val="ListParagraph"/>
        <w:ind w:left="2160"/>
      </w:pPr>
    </w:p>
    <w:p w:rsidR="005059C0" w:rsidRPr="00D0119E" w:rsidRDefault="005059C0" w:rsidP="005059C0">
      <w:pPr>
        <w:pStyle w:val="ListParagraph"/>
        <w:numPr>
          <w:ilvl w:val="0"/>
          <w:numId w:val="2"/>
        </w:numPr>
        <w:rPr>
          <w:b/>
        </w:rPr>
      </w:pPr>
      <w:r w:rsidRPr="00D0119E">
        <w:rPr>
          <w:b/>
        </w:rPr>
        <w:t>Leave for Death of Child or Crime-Related Disappearance</w:t>
      </w:r>
    </w:p>
    <w:p w:rsidR="005059C0" w:rsidRPr="005059C0" w:rsidRDefault="005059C0" w:rsidP="005059C0">
      <w:pPr>
        <w:pStyle w:val="ListParagraph"/>
        <w:numPr>
          <w:ilvl w:val="1"/>
          <w:numId w:val="2"/>
        </w:numPr>
        <w:rPr>
          <w:sz w:val="20"/>
          <w:lang w:val="en-CA"/>
        </w:rPr>
      </w:pPr>
      <w:r w:rsidRPr="005059C0">
        <w:rPr>
          <w:sz w:val="20"/>
        </w:rPr>
        <w:t xml:space="preserve">Create new </w:t>
      </w:r>
      <w:r w:rsidRPr="005059C0">
        <w:rPr>
          <w:rFonts w:hint="eastAsia"/>
          <w:sz w:val="20"/>
          <w:lang w:val="en-CA"/>
        </w:rPr>
        <w:t>separate leave for child death from any cause for a period of up to 104 weeks.</w:t>
      </w:r>
    </w:p>
    <w:p w:rsidR="005059C0" w:rsidRPr="005059C0" w:rsidRDefault="00DE658E" w:rsidP="005059C0">
      <w:pPr>
        <w:pStyle w:val="ListParagraph"/>
        <w:numPr>
          <w:ilvl w:val="2"/>
          <w:numId w:val="2"/>
        </w:numPr>
        <w:rPr>
          <w:sz w:val="20"/>
        </w:rPr>
      </w:pPr>
      <w:r>
        <w:rPr>
          <w:sz w:val="20"/>
        </w:rPr>
        <w:t xml:space="preserve">Come into effect </w:t>
      </w:r>
      <w:r w:rsidR="005059C0" w:rsidRPr="005059C0">
        <w:rPr>
          <w:sz w:val="20"/>
        </w:rPr>
        <w:t>Jan 1, 2018</w:t>
      </w:r>
    </w:p>
    <w:p w:rsidR="005059C0" w:rsidRDefault="005059C0" w:rsidP="005059C0">
      <w:pPr>
        <w:pStyle w:val="ListParagraph"/>
        <w:ind w:left="2160"/>
      </w:pPr>
    </w:p>
    <w:p w:rsidR="005059C0" w:rsidRPr="00D0119E" w:rsidRDefault="005059C0" w:rsidP="005059C0">
      <w:pPr>
        <w:pStyle w:val="ListParagraph"/>
        <w:numPr>
          <w:ilvl w:val="0"/>
          <w:numId w:val="2"/>
        </w:numPr>
        <w:rPr>
          <w:b/>
        </w:rPr>
      </w:pPr>
      <w:r w:rsidRPr="00D0119E">
        <w:rPr>
          <w:b/>
        </w:rPr>
        <w:t>Family Medical Leaves</w:t>
      </w:r>
    </w:p>
    <w:p w:rsidR="005059C0" w:rsidRPr="005059C0" w:rsidRDefault="00DE658E" w:rsidP="005059C0">
      <w:pPr>
        <w:pStyle w:val="ListParagraph"/>
        <w:numPr>
          <w:ilvl w:val="1"/>
          <w:numId w:val="2"/>
        </w:numPr>
        <w:rPr>
          <w:sz w:val="20"/>
        </w:rPr>
      </w:pPr>
      <w:r>
        <w:rPr>
          <w:sz w:val="20"/>
          <w:lang w:val="en-CA"/>
        </w:rPr>
        <w:t>Increase f</w:t>
      </w:r>
      <w:r w:rsidR="005059C0" w:rsidRPr="005059C0">
        <w:rPr>
          <w:sz w:val="20"/>
          <w:lang w:val="en-CA"/>
        </w:rPr>
        <w:t xml:space="preserve">amily </w:t>
      </w:r>
      <w:r>
        <w:rPr>
          <w:sz w:val="20"/>
          <w:lang w:val="en-CA"/>
        </w:rPr>
        <w:t>medical l</w:t>
      </w:r>
      <w:r w:rsidR="005059C0" w:rsidRPr="005059C0">
        <w:rPr>
          <w:sz w:val="20"/>
          <w:lang w:val="en-CA"/>
        </w:rPr>
        <w:t>eave from up to 8 weeks in a 26-week period to up to 27 weeks in a 52-week period</w:t>
      </w:r>
      <w:r>
        <w:rPr>
          <w:sz w:val="20"/>
          <w:lang w:val="en-CA"/>
        </w:rPr>
        <w:t>.</w:t>
      </w:r>
    </w:p>
    <w:p w:rsidR="005059C0" w:rsidRPr="005059C0" w:rsidRDefault="00DE658E" w:rsidP="005059C0">
      <w:pPr>
        <w:pStyle w:val="ListParagraph"/>
        <w:numPr>
          <w:ilvl w:val="2"/>
          <w:numId w:val="2"/>
        </w:numPr>
        <w:rPr>
          <w:sz w:val="20"/>
        </w:rPr>
      </w:pPr>
      <w:r>
        <w:rPr>
          <w:sz w:val="20"/>
          <w:lang w:val="en-CA"/>
        </w:rPr>
        <w:t xml:space="preserve">Come into effect </w:t>
      </w:r>
      <w:r w:rsidR="005059C0" w:rsidRPr="005059C0">
        <w:rPr>
          <w:sz w:val="20"/>
          <w:lang w:val="en-CA"/>
        </w:rPr>
        <w:t>Jan 1, 2018</w:t>
      </w:r>
    </w:p>
    <w:p w:rsidR="005059C0" w:rsidRPr="008017F5" w:rsidRDefault="005059C0" w:rsidP="005059C0">
      <w:pPr>
        <w:pStyle w:val="ListParagraph"/>
        <w:ind w:left="2160"/>
      </w:pPr>
    </w:p>
    <w:p w:rsidR="005059C0" w:rsidRPr="00D0119E" w:rsidRDefault="005059C0" w:rsidP="005059C0">
      <w:pPr>
        <w:pStyle w:val="ListParagraph"/>
        <w:numPr>
          <w:ilvl w:val="0"/>
          <w:numId w:val="2"/>
        </w:numPr>
        <w:rPr>
          <w:b/>
        </w:rPr>
      </w:pPr>
      <w:r w:rsidRPr="00D0119E">
        <w:rPr>
          <w:b/>
        </w:rPr>
        <w:t>Physician Notes for Absences</w:t>
      </w:r>
    </w:p>
    <w:p w:rsidR="005059C0" w:rsidRPr="005059C0" w:rsidRDefault="00DE658E" w:rsidP="005059C0">
      <w:pPr>
        <w:pStyle w:val="ListParagraph"/>
        <w:numPr>
          <w:ilvl w:val="1"/>
          <w:numId w:val="2"/>
        </w:numPr>
        <w:rPr>
          <w:sz w:val="20"/>
          <w:lang w:val="en-CA"/>
        </w:rPr>
      </w:pPr>
      <w:r>
        <w:rPr>
          <w:rFonts w:hint="eastAsia"/>
          <w:sz w:val="20"/>
          <w:lang w:val="en-CA"/>
        </w:rPr>
        <w:t>W</w:t>
      </w:r>
      <w:r w:rsidR="005059C0" w:rsidRPr="005059C0">
        <w:rPr>
          <w:rFonts w:hint="eastAsia"/>
          <w:sz w:val="20"/>
          <w:lang w:val="en-CA"/>
        </w:rPr>
        <w:t>ould prohibit employers from requesting a sick note from an employee taking Personal Emergency Leave.</w:t>
      </w:r>
    </w:p>
    <w:p w:rsidR="005059C0" w:rsidRPr="005059C0" w:rsidRDefault="005059C0" w:rsidP="005059C0">
      <w:pPr>
        <w:pStyle w:val="ListParagraph"/>
        <w:numPr>
          <w:ilvl w:val="2"/>
          <w:numId w:val="2"/>
        </w:numPr>
        <w:rPr>
          <w:sz w:val="20"/>
        </w:rPr>
      </w:pPr>
      <w:r w:rsidRPr="005059C0">
        <w:rPr>
          <w:sz w:val="20"/>
        </w:rPr>
        <w:t>Jan 1, 2018</w:t>
      </w:r>
    </w:p>
    <w:p w:rsidR="005059C0" w:rsidRDefault="005059C0" w:rsidP="005059C0">
      <w:pPr>
        <w:pStyle w:val="ListParagraph"/>
        <w:ind w:left="2160"/>
      </w:pPr>
    </w:p>
    <w:p w:rsidR="005059C0" w:rsidRPr="00D0119E" w:rsidRDefault="005059C0" w:rsidP="005059C0">
      <w:pPr>
        <w:pStyle w:val="ListParagraph"/>
        <w:numPr>
          <w:ilvl w:val="0"/>
          <w:numId w:val="2"/>
        </w:numPr>
        <w:rPr>
          <w:b/>
        </w:rPr>
      </w:pPr>
      <w:r w:rsidRPr="00D0119E">
        <w:rPr>
          <w:b/>
        </w:rPr>
        <w:t>Employee Contact</w:t>
      </w:r>
    </w:p>
    <w:p w:rsidR="005059C0" w:rsidRPr="005059C0" w:rsidRDefault="00DE658E" w:rsidP="005059C0">
      <w:pPr>
        <w:pStyle w:val="ListParagraph"/>
        <w:numPr>
          <w:ilvl w:val="1"/>
          <w:numId w:val="2"/>
        </w:numPr>
        <w:rPr>
          <w:sz w:val="20"/>
        </w:rPr>
      </w:pPr>
      <w:r>
        <w:rPr>
          <w:sz w:val="20"/>
          <w:lang w:val="en-CA"/>
        </w:rPr>
        <w:t>W</w:t>
      </w:r>
      <w:r w:rsidR="005059C0" w:rsidRPr="005059C0">
        <w:rPr>
          <w:sz w:val="20"/>
          <w:lang w:val="en-CA"/>
        </w:rPr>
        <w:t>ould no longer require employees to contact their employer before filing claim under the Employment Standards Act (ESA)</w:t>
      </w:r>
      <w:r>
        <w:rPr>
          <w:sz w:val="20"/>
          <w:lang w:val="en-CA"/>
        </w:rPr>
        <w:t>.</w:t>
      </w:r>
    </w:p>
    <w:p w:rsidR="005059C0" w:rsidRPr="005059C0" w:rsidRDefault="00DE658E" w:rsidP="005059C0">
      <w:pPr>
        <w:pStyle w:val="ListParagraph"/>
        <w:numPr>
          <w:ilvl w:val="2"/>
          <w:numId w:val="2"/>
        </w:numPr>
        <w:rPr>
          <w:sz w:val="20"/>
        </w:rPr>
      </w:pPr>
      <w:r>
        <w:rPr>
          <w:sz w:val="20"/>
        </w:rPr>
        <w:t xml:space="preserve">Come into effect </w:t>
      </w:r>
      <w:r w:rsidR="005059C0" w:rsidRPr="005059C0">
        <w:rPr>
          <w:sz w:val="20"/>
        </w:rPr>
        <w:t>Jan 1, 2018</w:t>
      </w:r>
    </w:p>
    <w:p w:rsidR="005059C0" w:rsidRDefault="005059C0" w:rsidP="005059C0">
      <w:pPr>
        <w:pStyle w:val="ListParagraph"/>
        <w:ind w:left="2160"/>
      </w:pPr>
    </w:p>
    <w:p w:rsidR="005059C0" w:rsidRPr="00D0119E" w:rsidRDefault="005059C0" w:rsidP="005059C0">
      <w:pPr>
        <w:pStyle w:val="ListParagraph"/>
        <w:numPr>
          <w:ilvl w:val="0"/>
          <w:numId w:val="2"/>
        </w:numPr>
        <w:rPr>
          <w:b/>
        </w:rPr>
      </w:pPr>
      <w:r w:rsidRPr="00D0119E">
        <w:rPr>
          <w:b/>
        </w:rPr>
        <w:t>Penalties for Non-compliance of ESA</w:t>
      </w:r>
    </w:p>
    <w:p w:rsidR="005059C0" w:rsidRPr="005059C0" w:rsidRDefault="00DE658E" w:rsidP="005059C0">
      <w:pPr>
        <w:pStyle w:val="ListParagraph"/>
        <w:numPr>
          <w:ilvl w:val="1"/>
          <w:numId w:val="2"/>
        </w:numPr>
        <w:rPr>
          <w:sz w:val="20"/>
        </w:rPr>
      </w:pPr>
      <w:r>
        <w:rPr>
          <w:sz w:val="20"/>
          <w:lang w:val="en-CA"/>
        </w:rPr>
        <w:t>A</w:t>
      </w:r>
      <w:r w:rsidR="005059C0" w:rsidRPr="005059C0">
        <w:rPr>
          <w:sz w:val="20"/>
          <w:lang w:val="en-CA"/>
        </w:rPr>
        <w:t>mend a regulation under the ESA to increase the maximum administrative monetary penalties for non-compliant employers from $250, $500, and $1000 to $350, $700, and $1500, respectively</w:t>
      </w:r>
      <w:r>
        <w:rPr>
          <w:sz w:val="20"/>
          <w:lang w:val="en-CA"/>
        </w:rPr>
        <w:t>.</w:t>
      </w:r>
    </w:p>
    <w:p w:rsidR="005059C0" w:rsidRPr="005059C0" w:rsidRDefault="00DE658E" w:rsidP="005059C0">
      <w:pPr>
        <w:pStyle w:val="ListParagraph"/>
        <w:numPr>
          <w:ilvl w:val="2"/>
          <w:numId w:val="2"/>
        </w:numPr>
        <w:rPr>
          <w:sz w:val="20"/>
        </w:rPr>
      </w:pPr>
      <w:r>
        <w:rPr>
          <w:sz w:val="20"/>
          <w:lang w:val="en-CA"/>
        </w:rPr>
        <w:t xml:space="preserve">Come into effect </w:t>
      </w:r>
      <w:r w:rsidR="005059C0" w:rsidRPr="005059C0">
        <w:rPr>
          <w:sz w:val="20"/>
          <w:lang w:val="en-CA"/>
        </w:rPr>
        <w:t>Jan 1, 2018</w:t>
      </w:r>
    </w:p>
    <w:p w:rsidR="005059C0" w:rsidRPr="008017F5" w:rsidRDefault="005059C0" w:rsidP="005059C0">
      <w:pPr>
        <w:pStyle w:val="ListParagraph"/>
        <w:ind w:left="2160"/>
      </w:pPr>
    </w:p>
    <w:p w:rsidR="005059C0" w:rsidRPr="00D0119E" w:rsidRDefault="005059C0" w:rsidP="005059C0">
      <w:pPr>
        <w:pStyle w:val="ListParagraph"/>
        <w:numPr>
          <w:ilvl w:val="0"/>
          <w:numId w:val="2"/>
        </w:numPr>
        <w:rPr>
          <w:b/>
        </w:rPr>
      </w:pPr>
      <w:r w:rsidRPr="00D0119E">
        <w:rPr>
          <w:b/>
        </w:rPr>
        <w:t>Electronic Agreements</w:t>
      </w:r>
    </w:p>
    <w:p w:rsidR="005059C0" w:rsidRPr="005059C0" w:rsidRDefault="00DE658E" w:rsidP="005059C0">
      <w:pPr>
        <w:pStyle w:val="ListParagraph"/>
        <w:numPr>
          <w:ilvl w:val="1"/>
          <w:numId w:val="2"/>
        </w:numPr>
        <w:rPr>
          <w:sz w:val="20"/>
          <w:szCs w:val="20"/>
          <w:lang w:val="en-CA"/>
        </w:rPr>
      </w:pPr>
      <w:r>
        <w:rPr>
          <w:rFonts w:hint="eastAsia"/>
          <w:sz w:val="20"/>
          <w:szCs w:val="20"/>
          <w:lang w:val="en-CA"/>
        </w:rPr>
        <w:t>W</w:t>
      </w:r>
      <w:r w:rsidR="005059C0" w:rsidRPr="005059C0">
        <w:rPr>
          <w:rFonts w:hint="eastAsia"/>
          <w:sz w:val="20"/>
          <w:szCs w:val="20"/>
          <w:lang w:val="en-CA"/>
        </w:rPr>
        <w:t>ould make clear that electronic agreements between employers and employees, such as an agreement to work excess hours, can serve as an agreement in writing.  </w:t>
      </w:r>
    </w:p>
    <w:p w:rsidR="005059C0" w:rsidRPr="005059C0" w:rsidRDefault="00DE658E" w:rsidP="005059C0">
      <w:pPr>
        <w:pStyle w:val="ListParagraph"/>
        <w:numPr>
          <w:ilvl w:val="2"/>
          <w:numId w:val="2"/>
        </w:numPr>
        <w:rPr>
          <w:sz w:val="20"/>
          <w:szCs w:val="20"/>
        </w:rPr>
      </w:pPr>
      <w:r>
        <w:rPr>
          <w:sz w:val="20"/>
          <w:szCs w:val="20"/>
        </w:rPr>
        <w:t xml:space="preserve">Come into effect </w:t>
      </w:r>
      <w:r w:rsidR="005059C0" w:rsidRPr="005059C0">
        <w:rPr>
          <w:sz w:val="20"/>
          <w:szCs w:val="20"/>
        </w:rPr>
        <w:t>Jan 1, 2018</w:t>
      </w:r>
    </w:p>
    <w:p w:rsidR="005059C0" w:rsidRDefault="005059C0" w:rsidP="005059C0">
      <w:pPr>
        <w:pStyle w:val="ListParagraph"/>
        <w:ind w:left="2160"/>
      </w:pPr>
    </w:p>
    <w:p w:rsidR="005059C0" w:rsidRPr="00D0119E" w:rsidRDefault="005059C0" w:rsidP="005059C0">
      <w:pPr>
        <w:pStyle w:val="ListParagraph"/>
        <w:numPr>
          <w:ilvl w:val="0"/>
          <w:numId w:val="2"/>
        </w:numPr>
        <w:rPr>
          <w:b/>
        </w:rPr>
      </w:pPr>
      <w:r w:rsidRPr="00D0119E">
        <w:rPr>
          <w:b/>
        </w:rPr>
        <w:t>Exclusions</w:t>
      </w:r>
    </w:p>
    <w:p w:rsidR="005059C0" w:rsidRPr="005059C0" w:rsidRDefault="005059C0" w:rsidP="005059C0">
      <w:pPr>
        <w:pStyle w:val="ListParagraph"/>
        <w:numPr>
          <w:ilvl w:val="1"/>
          <w:numId w:val="2"/>
        </w:numPr>
        <w:rPr>
          <w:sz w:val="20"/>
        </w:rPr>
      </w:pPr>
      <w:r w:rsidRPr="005059C0">
        <w:rPr>
          <w:sz w:val="20"/>
        </w:rPr>
        <w:t>Ensure that almost all existing ESA requirements and entitlements would apply to Crown employees.  If the proposed legislation passes, this proposal would com</w:t>
      </w:r>
      <w:r w:rsidR="00DE658E">
        <w:rPr>
          <w:sz w:val="20"/>
        </w:rPr>
        <w:t>e into force on January 1, 2018;</w:t>
      </w:r>
    </w:p>
    <w:p w:rsidR="005059C0" w:rsidRPr="005059C0" w:rsidRDefault="005059C0" w:rsidP="005059C0">
      <w:pPr>
        <w:pStyle w:val="ListParagraph"/>
        <w:numPr>
          <w:ilvl w:val="1"/>
          <w:numId w:val="2"/>
        </w:numPr>
        <w:rPr>
          <w:sz w:val="20"/>
        </w:rPr>
      </w:pPr>
      <w:r w:rsidRPr="005059C0">
        <w:rPr>
          <w:sz w:val="20"/>
        </w:rPr>
        <w:t xml:space="preserve">Ensure that all ESA requirements and entitlements would apply to people receiving training </w:t>
      </w:r>
      <w:r w:rsidR="00DE658E">
        <w:rPr>
          <w:sz w:val="20"/>
        </w:rPr>
        <w:t>for work through their employer;</w:t>
      </w:r>
    </w:p>
    <w:p w:rsidR="005059C0" w:rsidRPr="005059C0" w:rsidRDefault="00DE658E" w:rsidP="005059C0">
      <w:pPr>
        <w:pStyle w:val="ListParagraph"/>
        <w:numPr>
          <w:ilvl w:val="1"/>
          <w:numId w:val="2"/>
        </w:numPr>
        <w:rPr>
          <w:sz w:val="20"/>
        </w:rPr>
      </w:pPr>
      <w:r>
        <w:rPr>
          <w:sz w:val="20"/>
        </w:rPr>
        <w:t>I</w:t>
      </w:r>
      <w:r w:rsidR="005059C0" w:rsidRPr="005059C0">
        <w:rPr>
          <w:sz w:val="20"/>
        </w:rPr>
        <w:t>ndividuals working as part of an experiential learning program run by a university, community college, private career college or high school would be excluded from the requirements and entitlements under the ESA. If the proposed legislation passes, this proposal would com</w:t>
      </w:r>
      <w:r>
        <w:rPr>
          <w:sz w:val="20"/>
        </w:rPr>
        <w:t>e into force on January 1, 2018;</w:t>
      </w:r>
    </w:p>
    <w:p w:rsidR="005059C0" w:rsidRPr="005059C0" w:rsidRDefault="005059C0" w:rsidP="005059C0">
      <w:pPr>
        <w:pStyle w:val="ListParagraph"/>
        <w:numPr>
          <w:ilvl w:val="1"/>
          <w:numId w:val="2"/>
        </w:numPr>
        <w:rPr>
          <w:sz w:val="20"/>
        </w:rPr>
      </w:pPr>
      <w:r w:rsidRPr="005059C0">
        <w:rPr>
          <w:sz w:val="20"/>
        </w:rPr>
        <w:t>Ensure that students who are employed and regularly work more than three hours are paid for at least three hours even if they work less than three hours. If the proposed legislation passes, this proposal would com</w:t>
      </w:r>
      <w:r w:rsidR="00DE658E">
        <w:rPr>
          <w:sz w:val="20"/>
        </w:rPr>
        <w:t>e into force on January 1, 2019;</w:t>
      </w:r>
    </w:p>
    <w:p w:rsidR="005059C0" w:rsidRPr="005059C0" w:rsidRDefault="005059C0" w:rsidP="005059C0">
      <w:pPr>
        <w:pStyle w:val="ListParagraph"/>
        <w:numPr>
          <w:ilvl w:val="1"/>
          <w:numId w:val="2"/>
        </w:numPr>
        <w:rPr>
          <w:sz w:val="20"/>
        </w:rPr>
      </w:pPr>
      <w:r w:rsidRPr="005059C0">
        <w:rPr>
          <w:sz w:val="20"/>
        </w:rPr>
        <w:t>Ensure that all ESA requirements and entitlements would apply to employees working in a simulated job or working environment for their rehabilitation (commonly known as a "sheltered workshop").  If the proposed legislation passes, this proposal would com</w:t>
      </w:r>
      <w:r w:rsidR="00DE658E">
        <w:rPr>
          <w:sz w:val="20"/>
        </w:rPr>
        <w:t>e into force on January 1, 2019;</w:t>
      </w:r>
    </w:p>
    <w:p w:rsidR="005059C0" w:rsidRPr="005059C0" w:rsidRDefault="005059C0" w:rsidP="005059C0">
      <w:pPr>
        <w:pStyle w:val="ListParagraph"/>
        <w:numPr>
          <w:ilvl w:val="1"/>
          <w:numId w:val="2"/>
        </w:numPr>
        <w:rPr>
          <w:sz w:val="20"/>
        </w:rPr>
      </w:pPr>
      <w:r w:rsidRPr="005059C0">
        <w:rPr>
          <w:sz w:val="20"/>
        </w:rPr>
        <w:t xml:space="preserve">Beginning in fall 2017, the Ministry of </w:t>
      </w:r>
      <w:proofErr w:type="spellStart"/>
      <w:r w:rsidRPr="005059C0">
        <w:rPr>
          <w:sz w:val="20"/>
        </w:rPr>
        <w:t>Labour</w:t>
      </w:r>
      <w:proofErr w:type="spellEnd"/>
      <w:r w:rsidRPr="005059C0">
        <w:rPr>
          <w:sz w:val="20"/>
        </w:rPr>
        <w:t xml:space="preserve"> will conduct a review of ESA exemptions and special industry rules, including consultation with affected stakeholders. This review would include exemptions in place for managers and supervisors.</w:t>
      </w:r>
    </w:p>
    <w:p w:rsidR="005059C0" w:rsidRDefault="005059C0" w:rsidP="005059C0"/>
    <w:p w:rsidR="00B9702F" w:rsidRDefault="00DE658E">
      <w:pPr>
        <w:rPr>
          <w:rFonts w:asciiTheme="majorHAnsi" w:hAnsiTheme="majorHAnsi"/>
          <w:color w:val="FF0000"/>
          <w:sz w:val="28"/>
          <w:szCs w:val="28"/>
        </w:rPr>
      </w:pPr>
      <w:r w:rsidRPr="00DE658E">
        <w:rPr>
          <w:rFonts w:asciiTheme="majorHAnsi" w:hAnsiTheme="majorHAnsi"/>
          <w:color w:val="FF0000"/>
          <w:sz w:val="28"/>
          <w:szCs w:val="28"/>
        </w:rPr>
        <w:t xml:space="preserve">Proposed Changes to the Labour Relations Act (LRA): </w:t>
      </w:r>
    </w:p>
    <w:p w:rsidR="00DE658E" w:rsidRPr="00433D01" w:rsidRDefault="00DE658E" w:rsidP="00DE658E">
      <w:pPr>
        <w:pStyle w:val="ListParagraph"/>
        <w:numPr>
          <w:ilvl w:val="0"/>
          <w:numId w:val="3"/>
        </w:numPr>
        <w:rPr>
          <w:b/>
        </w:rPr>
      </w:pPr>
      <w:r w:rsidRPr="00433D01">
        <w:rPr>
          <w:b/>
        </w:rPr>
        <w:t>Union Certification</w:t>
      </w:r>
    </w:p>
    <w:p w:rsidR="00DE658E" w:rsidRPr="00D07DE7" w:rsidRDefault="00DE658E" w:rsidP="00D07DE7">
      <w:pPr>
        <w:pStyle w:val="ListParagraph"/>
        <w:numPr>
          <w:ilvl w:val="1"/>
          <w:numId w:val="3"/>
        </w:numPr>
        <w:rPr>
          <w:sz w:val="20"/>
          <w:lang w:val="en-CA"/>
        </w:rPr>
      </w:pPr>
      <w:r w:rsidRPr="00DE658E">
        <w:rPr>
          <w:sz w:val="20"/>
          <w:lang w:val="en-CA"/>
        </w:rPr>
        <w:t xml:space="preserve">Establish card-based union certification for the temporary help agency industry, the building services sector and home care </w:t>
      </w:r>
      <w:r>
        <w:rPr>
          <w:sz w:val="20"/>
          <w:lang w:val="en-CA"/>
        </w:rPr>
        <w:t>and community services industry;</w:t>
      </w:r>
    </w:p>
    <w:p w:rsidR="00DE658E" w:rsidRPr="00DE658E" w:rsidRDefault="00DE658E" w:rsidP="00DE658E">
      <w:pPr>
        <w:pStyle w:val="ListParagraph"/>
        <w:numPr>
          <w:ilvl w:val="1"/>
          <w:numId w:val="3"/>
        </w:numPr>
        <w:rPr>
          <w:sz w:val="20"/>
          <w:lang w:val="en-CA"/>
        </w:rPr>
      </w:pPr>
      <w:r w:rsidRPr="00DE658E">
        <w:rPr>
          <w:sz w:val="20"/>
          <w:lang w:val="en-CA"/>
        </w:rPr>
        <w:t>E</w:t>
      </w:r>
      <w:r w:rsidR="00D07DE7">
        <w:rPr>
          <w:sz w:val="20"/>
          <w:lang w:val="en-CA"/>
        </w:rPr>
        <w:t>liminate</w:t>
      </w:r>
      <w:r w:rsidRPr="00DE658E">
        <w:rPr>
          <w:sz w:val="20"/>
          <w:lang w:val="en-CA"/>
        </w:rPr>
        <w:t xml:space="preserve"> certain conditions for remedial union certification, allowing unions to more easily get certified when an employer engages in misconduct that contravenes the LRA</w:t>
      </w:r>
      <w:r w:rsidR="00D07DE7">
        <w:rPr>
          <w:sz w:val="20"/>
          <w:lang w:val="en-CA"/>
        </w:rPr>
        <w:t>;</w:t>
      </w:r>
    </w:p>
    <w:p w:rsidR="00DE658E" w:rsidRPr="00DE658E" w:rsidRDefault="00D07DE7" w:rsidP="00DE658E">
      <w:pPr>
        <w:pStyle w:val="ListParagraph"/>
        <w:numPr>
          <w:ilvl w:val="1"/>
          <w:numId w:val="3"/>
        </w:numPr>
        <w:rPr>
          <w:sz w:val="20"/>
          <w:lang w:val="en-CA"/>
        </w:rPr>
      </w:pPr>
      <w:r>
        <w:rPr>
          <w:sz w:val="20"/>
          <w:lang w:val="en-CA"/>
        </w:rPr>
        <w:t>Make</w:t>
      </w:r>
      <w:r w:rsidR="00DE658E" w:rsidRPr="00DE658E">
        <w:rPr>
          <w:sz w:val="20"/>
          <w:lang w:val="en-CA"/>
        </w:rPr>
        <w:t xml:space="preserve"> access to first contract arbitration easier, adding an intensive med</w:t>
      </w:r>
      <w:r>
        <w:rPr>
          <w:sz w:val="20"/>
          <w:lang w:val="en-CA"/>
        </w:rPr>
        <w:t>iation component to the process;</w:t>
      </w:r>
    </w:p>
    <w:p w:rsidR="00DE658E" w:rsidRPr="00DE658E" w:rsidRDefault="00D07DE7" w:rsidP="00DE658E">
      <w:pPr>
        <w:pStyle w:val="ListParagraph"/>
        <w:numPr>
          <w:ilvl w:val="1"/>
          <w:numId w:val="3"/>
        </w:numPr>
        <w:rPr>
          <w:sz w:val="20"/>
          <w:lang w:val="en-CA"/>
        </w:rPr>
      </w:pPr>
      <w:r>
        <w:rPr>
          <w:rFonts w:hint="eastAsia"/>
          <w:sz w:val="20"/>
          <w:lang w:val="en-CA"/>
        </w:rPr>
        <w:t> Require</w:t>
      </w:r>
      <w:r w:rsidR="00DE658E" w:rsidRPr="00DE658E">
        <w:rPr>
          <w:rFonts w:hint="eastAsia"/>
          <w:sz w:val="20"/>
          <w:lang w:val="en-CA"/>
        </w:rPr>
        <w:t xml:space="preserve"> the Ontario Labour Relations Board (OLRB) to address first contract mediation-arbitration applications before dealing with displacement and decertification applications</w:t>
      </w:r>
      <w:r>
        <w:rPr>
          <w:sz w:val="20"/>
          <w:lang w:val="en-CA"/>
        </w:rPr>
        <w:t>;</w:t>
      </w:r>
    </w:p>
    <w:p w:rsidR="00DE658E" w:rsidRPr="00DE658E" w:rsidRDefault="00DE658E" w:rsidP="00DE658E">
      <w:pPr>
        <w:pStyle w:val="ListParagraph"/>
        <w:numPr>
          <w:ilvl w:val="1"/>
          <w:numId w:val="3"/>
        </w:numPr>
        <w:rPr>
          <w:sz w:val="20"/>
          <w:lang w:val="en-CA"/>
        </w:rPr>
      </w:pPr>
      <w:r w:rsidRPr="00DE658E">
        <w:rPr>
          <w:rFonts w:hint="eastAsia"/>
          <w:sz w:val="20"/>
          <w:lang w:val="en-CA"/>
        </w:rPr>
        <w:t xml:space="preserve">Allow unions to access employee lists and certain contact </w:t>
      </w:r>
      <w:r w:rsidRPr="00DE658E">
        <w:rPr>
          <w:sz w:val="20"/>
          <w:lang w:val="en-CA"/>
        </w:rPr>
        <w:t>information, provided</w:t>
      </w:r>
      <w:r w:rsidRPr="00DE658E">
        <w:rPr>
          <w:rFonts w:hint="eastAsia"/>
          <w:sz w:val="20"/>
          <w:lang w:val="en-CA"/>
        </w:rPr>
        <w:t xml:space="preserve"> the union can demonstrate that it has already achieved the support of 20 per cent of employees involved</w:t>
      </w:r>
      <w:r w:rsidR="00D07DE7">
        <w:rPr>
          <w:sz w:val="20"/>
          <w:lang w:val="en-CA"/>
        </w:rPr>
        <w:t>;</w:t>
      </w:r>
    </w:p>
    <w:p w:rsidR="00DE658E" w:rsidRPr="00DE658E" w:rsidRDefault="00DE658E" w:rsidP="00DE658E">
      <w:pPr>
        <w:pStyle w:val="ListParagraph"/>
        <w:numPr>
          <w:ilvl w:val="1"/>
          <w:numId w:val="3"/>
        </w:numPr>
        <w:rPr>
          <w:sz w:val="20"/>
          <w:lang w:val="en-CA"/>
        </w:rPr>
      </w:pPr>
      <w:r w:rsidRPr="00DE658E">
        <w:rPr>
          <w:sz w:val="20"/>
          <w:lang w:val="en-CA"/>
        </w:rPr>
        <w:t>Expressly empower the OLRB to conduct votes outside the workplace, including electronically and by telephone</w:t>
      </w:r>
      <w:r w:rsidR="00D07DE7">
        <w:rPr>
          <w:sz w:val="20"/>
          <w:lang w:val="en-CA"/>
        </w:rPr>
        <w:t>;</w:t>
      </w:r>
    </w:p>
    <w:p w:rsidR="00DE658E" w:rsidRDefault="00DE658E" w:rsidP="00DE658E">
      <w:pPr>
        <w:pStyle w:val="ListParagraph"/>
        <w:numPr>
          <w:ilvl w:val="1"/>
          <w:numId w:val="3"/>
        </w:numPr>
        <w:rPr>
          <w:sz w:val="20"/>
          <w:lang w:val="en-CA"/>
        </w:rPr>
      </w:pPr>
      <w:r w:rsidRPr="00DE658E">
        <w:rPr>
          <w:sz w:val="20"/>
          <w:lang w:val="en-CA"/>
        </w:rPr>
        <w:t>Empower the OLRB to authorize Labour Relations Officers to give directions relating to the voting process and voting arrangements to help assure the neutrality of the voting process</w:t>
      </w:r>
      <w:r w:rsidR="00D07DE7">
        <w:rPr>
          <w:sz w:val="20"/>
          <w:lang w:val="en-CA"/>
        </w:rPr>
        <w:t>.</w:t>
      </w:r>
    </w:p>
    <w:p w:rsidR="00D07DE7" w:rsidRPr="00DE658E" w:rsidRDefault="00D07DE7" w:rsidP="00D07DE7">
      <w:pPr>
        <w:pStyle w:val="ListParagraph"/>
        <w:ind w:left="1440"/>
        <w:rPr>
          <w:sz w:val="20"/>
          <w:lang w:val="en-CA"/>
        </w:rPr>
      </w:pPr>
    </w:p>
    <w:p w:rsidR="00DE658E" w:rsidRPr="00433D01" w:rsidRDefault="00DE658E" w:rsidP="00DE658E">
      <w:pPr>
        <w:pStyle w:val="ListParagraph"/>
        <w:numPr>
          <w:ilvl w:val="0"/>
          <w:numId w:val="3"/>
        </w:numPr>
        <w:rPr>
          <w:b/>
        </w:rPr>
      </w:pPr>
      <w:r w:rsidRPr="00433D01">
        <w:rPr>
          <w:b/>
        </w:rPr>
        <w:t>Successor Rights</w:t>
      </w:r>
    </w:p>
    <w:p w:rsidR="00DE658E" w:rsidRPr="00D07DE7" w:rsidRDefault="00D07DE7" w:rsidP="00DE658E">
      <w:pPr>
        <w:pStyle w:val="ListParagraph"/>
        <w:numPr>
          <w:ilvl w:val="1"/>
          <w:numId w:val="3"/>
        </w:numPr>
        <w:rPr>
          <w:sz w:val="20"/>
        </w:rPr>
      </w:pPr>
      <w:r>
        <w:rPr>
          <w:sz w:val="20"/>
          <w:lang w:val="en-CA"/>
        </w:rPr>
        <w:t>E</w:t>
      </w:r>
      <w:r w:rsidR="00DE658E" w:rsidRPr="00D07DE7">
        <w:rPr>
          <w:sz w:val="20"/>
          <w:lang w:val="en-CA"/>
        </w:rPr>
        <w:t>xtend successor rights to the retendering of building services contracts</w:t>
      </w:r>
      <w:r>
        <w:rPr>
          <w:sz w:val="20"/>
          <w:lang w:val="en-CA"/>
        </w:rPr>
        <w:t>.</w:t>
      </w:r>
    </w:p>
    <w:p w:rsidR="00D07DE7" w:rsidRPr="00D07DE7" w:rsidRDefault="00D07DE7" w:rsidP="00D07DE7">
      <w:pPr>
        <w:pStyle w:val="ListParagraph"/>
        <w:ind w:left="1440"/>
        <w:rPr>
          <w:sz w:val="20"/>
        </w:rPr>
      </w:pPr>
    </w:p>
    <w:p w:rsidR="00DE658E" w:rsidRPr="00433D01" w:rsidRDefault="00DE658E" w:rsidP="00DE658E">
      <w:pPr>
        <w:pStyle w:val="ListParagraph"/>
        <w:numPr>
          <w:ilvl w:val="0"/>
          <w:numId w:val="3"/>
        </w:numPr>
        <w:rPr>
          <w:b/>
        </w:rPr>
      </w:pPr>
      <w:r w:rsidRPr="00433D01">
        <w:rPr>
          <w:b/>
          <w:lang w:val="en-CA"/>
        </w:rPr>
        <w:t>Structure of Bargaining Units</w:t>
      </w:r>
    </w:p>
    <w:p w:rsidR="00DE658E" w:rsidRPr="00D07DE7" w:rsidRDefault="00D07DE7" w:rsidP="00DE658E">
      <w:pPr>
        <w:pStyle w:val="ListParagraph"/>
        <w:numPr>
          <w:ilvl w:val="1"/>
          <w:numId w:val="3"/>
        </w:numPr>
        <w:rPr>
          <w:sz w:val="20"/>
          <w:lang w:val="en-CA"/>
        </w:rPr>
      </w:pPr>
      <w:r w:rsidRPr="00D07DE7">
        <w:rPr>
          <w:rFonts w:hint="eastAsia"/>
          <w:sz w:val="20"/>
          <w:lang w:val="en-CA"/>
        </w:rPr>
        <w:t>L</w:t>
      </w:r>
      <w:r w:rsidR="00DE658E" w:rsidRPr="00D07DE7">
        <w:rPr>
          <w:rFonts w:hint="eastAsia"/>
          <w:sz w:val="20"/>
          <w:lang w:val="en-CA"/>
        </w:rPr>
        <w:t>egislation would allow the OLRB to change the structure of bargaining units within a single employer, where the existing bargaining units are no longer appropriate for collective bargaini</w:t>
      </w:r>
      <w:r w:rsidRPr="00D07DE7">
        <w:rPr>
          <w:rFonts w:hint="eastAsia"/>
          <w:sz w:val="20"/>
          <w:lang w:val="en-CA"/>
        </w:rPr>
        <w:t>ng;</w:t>
      </w:r>
    </w:p>
    <w:p w:rsidR="00DE658E" w:rsidRPr="00D07DE7" w:rsidRDefault="00D07DE7" w:rsidP="00DE658E">
      <w:pPr>
        <w:pStyle w:val="ListParagraph"/>
        <w:numPr>
          <w:ilvl w:val="1"/>
          <w:numId w:val="3"/>
        </w:numPr>
        <w:rPr>
          <w:sz w:val="20"/>
          <w:lang w:val="en-CA"/>
        </w:rPr>
      </w:pPr>
      <w:r w:rsidRPr="00D07DE7">
        <w:rPr>
          <w:rFonts w:hint="eastAsia"/>
          <w:sz w:val="20"/>
          <w:lang w:val="en-CA"/>
        </w:rPr>
        <w:t>P</w:t>
      </w:r>
      <w:r w:rsidR="00DE658E" w:rsidRPr="00D07DE7">
        <w:rPr>
          <w:rFonts w:hint="eastAsia"/>
          <w:sz w:val="20"/>
          <w:lang w:val="en-CA"/>
        </w:rPr>
        <w:t>roposed changes would also allow the OLRB to consolidate newly certified bargaining units with other existing bargaining units under a single employer, where those units are represented by the same bargaining agent.</w:t>
      </w:r>
    </w:p>
    <w:p w:rsidR="00D07DE7" w:rsidRPr="00C13C58" w:rsidRDefault="00D07DE7" w:rsidP="00D07DE7">
      <w:pPr>
        <w:pStyle w:val="ListParagraph"/>
        <w:ind w:left="1440"/>
        <w:rPr>
          <w:lang w:val="en-CA"/>
        </w:rPr>
      </w:pPr>
    </w:p>
    <w:p w:rsidR="00DE658E" w:rsidRPr="00433D01" w:rsidRDefault="00DE658E" w:rsidP="00DE658E">
      <w:pPr>
        <w:pStyle w:val="ListParagraph"/>
        <w:numPr>
          <w:ilvl w:val="0"/>
          <w:numId w:val="3"/>
        </w:numPr>
        <w:rPr>
          <w:b/>
        </w:rPr>
      </w:pPr>
      <w:r w:rsidRPr="00433D01">
        <w:rPr>
          <w:b/>
        </w:rPr>
        <w:t>Return to Work Rights and Procedures</w:t>
      </w:r>
    </w:p>
    <w:p w:rsidR="00DE658E" w:rsidRPr="00D07DE7" w:rsidRDefault="00DE658E" w:rsidP="00DE658E">
      <w:pPr>
        <w:pStyle w:val="ListParagraph"/>
        <w:numPr>
          <w:ilvl w:val="1"/>
          <w:numId w:val="3"/>
        </w:numPr>
        <w:rPr>
          <w:sz w:val="20"/>
        </w:rPr>
      </w:pPr>
      <w:r w:rsidRPr="00D07DE7">
        <w:rPr>
          <w:sz w:val="20"/>
        </w:rPr>
        <w:t xml:space="preserve">Currently, the LRA gives employees the right, under certain conditions, to return to work within six months of the commencement of a lawful strike. The proposed changes would </w:t>
      </w:r>
      <w:r w:rsidR="00D07DE7" w:rsidRPr="00D07DE7">
        <w:rPr>
          <w:sz w:val="20"/>
        </w:rPr>
        <w:t>remove the six-month limitation;</w:t>
      </w:r>
    </w:p>
    <w:p w:rsidR="00DE658E" w:rsidRPr="00D07DE7" w:rsidRDefault="00DE658E" w:rsidP="00DE658E">
      <w:pPr>
        <w:pStyle w:val="ListParagraph"/>
        <w:numPr>
          <w:ilvl w:val="1"/>
          <w:numId w:val="3"/>
        </w:numPr>
        <w:rPr>
          <w:sz w:val="20"/>
        </w:rPr>
      </w:pPr>
      <w:r w:rsidRPr="00D07DE7">
        <w:rPr>
          <w:sz w:val="20"/>
        </w:rPr>
        <w:t>The proposed legislation would require an employer to reinstate an employee after a legal strike or lock-out (subject to certain conditions), and to provide access to grievance arbitration for the enforcement of that obligation</w:t>
      </w:r>
      <w:r w:rsidR="00D07DE7" w:rsidRPr="00D07DE7">
        <w:rPr>
          <w:sz w:val="20"/>
        </w:rPr>
        <w:t>.</w:t>
      </w:r>
    </w:p>
    <w:p w:rsidR="00D07DE7" w:rsidRDefault="00D07DE7" w:rsidP="00D07DE7">
      <w:pPr>
        <w:pStyle w:val="ListParagraph"/>
        <w:ind w:left="1440"/>
      </w:pPr>
    </w:p>
    <w:p w:rsidR="00DE658E" w:rsidRPr="00433D01" w:rsidRDefault="00DE658E" w:rsidP="00DE658E">
      <w:pPr>
        <w:pStyle w:val="ListParagraph"/>
        <w:numPr>
          <w:ilvl w:val="0"/>
          <w:numId w:val="3"/>
        </w:numPr>
        <w:rPr>
          <w:b/>
        </w:rPr>
      </w:pPr>
      <w:r w:rsidRPr="00433D01">
        <w:rPr>
          <w:b/>
        </w:rPr>
        <w:t>Fines</w:t>
      </w:r>
    </w:p>
    <w:p w:rsidR="00DE658E" w:rsidRPr="00D07DE7" w:rsidRDefault="00D07DE7" w:rsidP="00DE658E">
      <w:pPr>
        <w:pStyle w:val="ListParagraph"/>
        <w:numPr>
          <w:ilvl w:val="1"/>
          <w:numId w:val="3"/>
        </w:numPr>
        <w:rPr>
          <w:sz w:val="20"/>
          <w:lang w:val="en-CA"/>
        </w:rPr>
      </w:pPr>
      <w:r>
        <w:rPr>
          <w:rFonts w:hint="eastAsia"/>
          <w:sz w:val="20"/>
          <w:lang w:val="en-CA"/>
        </w:rPr>
        <w:t>I</w:t>
      </w:r>
      <w:r w:rsidR="00DE658E" w:rsidRPr="00D07DE7">
        <w:rPr>
          <w:rFonts w:hint="eastAsia"/>
          <w:sz w:val="20"/>
          <w:lang w:val="en-CA"/>
        </w:rPr>
        <w:t>ncrease maximum fines under the Labour Relations Act to $5,000 for individuals and $100,000 for organizations (from the current $2,000 for individuals and $25,000 for organizations).</w:t>
      </w:r>
    </w:p>
    <w:p w:rsidR="00D07DE7" w:rsidRPr="00C13C58" w:rsidRDefault="00D07DE7" w:rsidP="00D07DE7">
      <w:pPr>
        <w:pStyle w:val="ListParagraph"/>
        <w:ind w:left="1440"/>
        <w:rPr>
          <w:lang w:val="en-CA"/>
        </w:rPr>
      </w:pPr>
    </w:p>
    <w:p w:rsidR="00DE658E" w:rsidRPr="00D07DE7" w:rsidRDefault="00DE658E" w:rsidP="00D07DE7">
      <w:pPr>
        <w:jc w:val="center"/>
        <w:rPr>
          <w:i/>
        </w:rPr>
      </w:pPr>
      <w:r w:rsidRPr="00D07DE7">
        <w:rPr>
          <w:i/>
        </w:rPr>
        <w:t>Changes to Labour Relations Act will come into force 6 months after Royal Assent</w:t>
      </w:r>
      <w:r w:rsidR="00D07DE7">
        <w:rPr>
          <w:i/>
        </w:rPr>
        <w:t>.</w:t>
      </w:r>
    </w:p>
    <w:p w:rsidR="00DE658E" w:rsidRPr="00D07DE7" w:rsidRDefault="00DE658E" w:rsidP="00D07DE7">
      <w:pPr>
        <w:jc w:val="center"/>
      </w:pPr>
      <w:r w:rsidRPr="00D07DE7">
        <w:t>The M</w:t>
      </w:r>
      <w:r w:rsidR="00D07DE7">
        <w:t>inistry of Labour wil</w:t>
      </w:r>
      <w:r w:rsidRPr="00D07DE7">
        <w:t>l begin an Exemption Review to determine possible categories of exclusion</w:t>
      </w:r>
      <w:r w:rsidR="00D07DE7">
        <w:t>.</w:t>
      </w:r>
    </w:p>
    <w:p w:rsidR="00DE658E" w:rsidRDefault="00DE658E" w:rsidP="00DE658E"/>
    <w:p w:rsidR="00DE658E" w:rsidRPr="002D53F8" w:rsidRDefault="00D07DE7" w:rsidP="00DE658E">
      <w:pPr>
        <w:rPr>
          <w:b/>
        </w:rPr>
      </w:pPr>
      <w:r>
        <w:rPr>
          <w:b/>
        </w:rPr>
        <w:t>Enhancement of</w:t>
      </w:r>
      <w:r w:rsidR="00DE658E" w:rsidRPr="002D53F8">
        <w:rPr>
          <w:b/>
        </w:rPr>
        <w:t xml:space="preserve"> Employment Standards Enforcement</w:t>
      </w:r>
      <w:r>
        <w:rPr>
          <w:b/>
        </w:rPr>
        <w:t>:</w:t>
      </w:r>
    </w:p>
    <w:p w:rsidR="00DE658E" w:rsidRDefault="00D07DE7" w:rsidP="00DE658E">
      <w:pPr>
        <w:pStyle w:val="ListParagraph"/>
        <w:numPr>
          <w:ilvl w:val="0"/>
          <w:numId w:val="4"/>
        </w:numPr>
      </w:pPr>
      <w:r>
        <w:t xml:space="preserve">The </w:t>
      </w:r>
      <w:r w:rsidR="00DE658E" w:rsidRPr="00C13C58">
        <w:t>plans to hire up to 175 more employment standards officers and launch a program to educate both employees and small and medium-sized businesses about their rights and obligations und</w:t>
      </w:r>
      <w:r w:rsidR="00DE658E">
        <w:t>er the Employment Standards Act</w:t>
      </w:r>
      <w:r>
        <w:t>;</w:t>
      </w:r>
    </w:p>
    <w:p w:rsidR="00DE658E" w:rsidRPr="002D53F8" w:rsidRDefault="00D07DE7" w:rsidP="00DE658E">
      <w:pPr>
        <w:pStyle w:val="ListParagraph"/>
        <w:numPr>
          <w:ilvl w:val="0"/>
          <w:numId w:val="4"/>
        </w:numPr>
        <w:rPr>
          <w:lang w:val="en-CA"/>
        </w:rPr>
      </w:pPr>
      <w:r>
        <w:rPr>
          <w:lang w:val="en-CA"/>
        </w:rPr>
        <w:t xml:space="preserve">Employment standards officers </w:t>
      </w:r>
      <w:r w:rsidR="00DE658E" w:rsidRPr="00C13C58">
        <w:rPr>
          <w:rFonts w:hint="eastAsia"/>
          <w:lang w:val="en-CA"/>
        </w:rPr>
        <w:t xml:space="preserve">will resolve all claims filed within 90 days and inspect 1 in 10 Ontario workplaces. Additionally, the program will provide compliance assistance to new employers specifically focusing on medium and small business. </w:t>
      </w:r>
    </w:p>
    <w:p w:rsidR="00DE658E" w:rsidRDefault="00DE658E">
      <w:pPr>
        <w:rPr>
          <w:color w:val="000000" w:themeColor="text1"/>
        </w:rPr>
      </w:pPr>
    </w:p>
    <w:p w:rsidR="00D07DE7" w:rsidRDefault="00D07DE7">
      <w:pPr>
        <w:rPr>
          <w:color w:val="000000" w:themeColor="text1"/>
        </w:rPr>
      </w:pPr>
    </w:p>
    <w:p w:rsidR="00D07DE7" w:rsidRDefault="00D07DE7">
      <w:pPr>
        <w:rPr>
          <w:color w:val="000000" w:themeColor="text1"/>
        </w:rPr>
      </w:pPr>
    </w:p>
    <w:p w:rsidR="00D07DE7" w:rsidRDefault="00D07DE7">
      <w:pPr>
        <w:rPr>
          <w:color w:val="000000" w:themeColor="text1"/>
        </w:rPr>
      </w:pPr>
    </w:p>
    <w:p w:rsidR="00D07DE7" w:rsidRDefault="00D07DE7">
      <w:pPr>
        <w:rPr>
          <w:color w:val="000000" w:themeColor="text1"/>
        </w:rPr>
      </w:pPr>
    </w:p>
    <w:p w:rsidR="00D07DE7" w:rsidRPr="00E4674C" w:rsidRDefault="00D07DE7" w:rsidP="00D07DE7">
      <w:pPr>
        <w:rPr>
          <w:rFonts w:asciiTheme="majorHAnsi" w:hAnsiTheme="majorHAnsi"/>
          <w:b/>
          <w:color w:val="FF0000"/>
          <w:sz w:val="28"/>
          <w:szCs w:val="28"/>
        </w:rPr>
      </w:pPr>
      <w:r w:rsidRPr="00E4674C">
        <w:rPr>
          <w:rFonts w:asciiTheme="majorHAnsi" w:hAnsiTheme="majorHAnsi"/>
          <w:b/>
          <w:color w:val="FF0000"/>
          <w:sz w:val="28"/>
          <w:szCs w:val="28"/>
        </w:rPr>
        <w:t xml:space="preserve">Q&amp;A: Ontario’s </w:t>
      </w:r>
      <w:r w:rsidRPr="00E4674C">
        <w:rPr>
          <w:rFonts w:asciiTheme="majorHAnsi" w:hAnsiTheme="majorHAnsi"/>
          <w:b/>
          <w:i/>
          <w:color w:val="FF0000"/>
          <w:sz w:val="28"/>
          <w:szCs w:val="28"/>
        </w:rPr>
        <w:t>Fair Workplaces</w:t>
      </w:r>
      <w:r w:rsidRPr="00E4674C">
        <w:rPr>
          <w:rFonts w:asciiTheme="majorHAnsi" w:hAnsiTheme="majorHAnsi"/>
          <w:b/>
          <w:color w:val="FF0000"/>
          <w:sz w:val="28"/>
          <w:szCs w:val="28"/>
        </w:rPr>
        <w:t xml:space="preserve"> plan</w:t>
      </w:r>
    </w:p>
    <w:p w:rsidR="00D07DE7" w:rsidRPr="00E54B0D" w:rsidRDefault="00E4674C" w:rsidP="00D07DE7">
      <w:pPr>
        <w:rPr>
          <w:b/>
        </w:rPr>
      </w:pPr>
      <w:r>
        <w:rPr>
          <w:b/>
        </w:rPr>
        <w:t>Q: What will the threshold for c</w:t>
      </w:r>
      <w:r w:rsidR="00D07DE7" w:rsidRPr="00E54B0D">
        <w:rPr>
          <w:b/>
        </w:rPr>
        <w:t>ard</w:t>
      </w:r>
      <w:r>
        <w:rPr>
          <w:b/>
        </w:rPr>
        <w:t>-</w:t>
      </w:r>
      <w:r w:rsidR="00D07DE7" w:rsidRPr="00E54B0D">
        <w:rPr>
          <w:b/>
        </w:rPr>
        <w:t>based certification be?</w:t>
      </w:r>
    </w:p>
    <w:p w:rsidR="00D07DE7" w:rsidRDefault="00D07DE7" w:rsidP="00D07DE7">
      <w:pPr>
        <w:pStyle w:val="ListParagraph"/>
        <w:numPr>
          <w:ilvl w:val="0"/>
          <w:numId w:val="5"/>
        </w:numPr>
      </w:pPr>
      <w:r>
        <w:t>Threshold to be certified still must be 50% of vote</w:t>
      </w:r>
    </w:p>
    <w:p w:rsidR="00D07DE7" w:rsidRPr="00E54B0D" w:rsidRDefault="00D07DE7" w:rsidP="00D07DE7">
      <w:pPr>
        <w:rPr>
          <w:b/>
        </w:rPr>
      </w:pPr>
      <w:r w:rsidRPr="00E54B0D">
        <w:rPr>
          <w:b/>
        </w:rPr>
        <w:lastRenderedPageBreak/>
        <w:t>Q: Does government plan to take an economic impact assessment of the proposed changes?</w:t>
      </w:r>
    </w:p>
    <w:p w:rsidR="00D07DE7" w:rsidRDefault="00D07DE7" w:rsidP="00D07DE7">
      <w:pPr>
        <w:pStyle w:val="ListParagraph"/>
        <w:numPr>
          <w:ilvl w:val="0"/>
          <w:numId w:val="5"/>
        </w:numPr>
      </w:pPr>
      <w:r>
        <w:t>No commitment or plan to do independent economic analysis</w:t>
      </w:r>
    </w:p>
    <w:p w:rsidR="00D07DE7" w:rsidRPr="00E54B0D" w:rsidRDefault="002D1130" w:rsidP="00D07DE7">
      <w:pPr>
        <w:rPr>
          <w:b/>
        </w:rPr>
      </w:pPr>
      <w:r>
        <w:rPr>
          <w:b/>
        </w:rPr>
        <w:t>Q: Do</w:t>
      </w:r>
      <w:r w:rsidR="00D07DE7" w:rsidRPr="00E54B0D">
        <w:rPr>
          <w:b/>
        </w:rPr>
        <w:t xml:space="preserve"> worker</w:t>
      </w:r>
      <w:r>
        <w:rPr>
          <w:b/>
        </w:rPr>
        <w:t>s</w:t>
      </w:r>
      <w:r w:rsidR="00D07DE7" w:rsidRPr="00E54B0D">
        <w:rPr>
          <w:b/>
        </w:rPr>
        <w:t xml:space="preserve"> </w:t>
      </w:r>
      <w:r w:rsidR="00103C3F">
        <w:rPr>
          <w:b/>
        </w:rPr>
        <w:t>have to be e</w:t>
      </w:r>
      <w:r w:rsidR="00D07DE7" w:rsidRPr="00E54B0D">
        <w:rPr>
          <w:b/>
        </w:rPr>
        <w:t xml:space="preserve">mployed a certain </w:t>
      </w:r>
      <w:r w:rsidR="00103C3F">
        <w:rPr>
          <w:b/>
        </w:rPr>
        <w:t xml:space="preserve">amount </w:t>
      </w:r>
      <w:r w:rsidR="00D07DE7" w:rsidRPr="00E54B0D">
        <w:rPr>
          <w:b/>
        </w:rPr>
        <w:t xml:space="preserve">of time to get equal pay for equal work provision? </w:t>
      </w:r>
    </w:p>
    <w:p w:rsidR="00D07DE7" w:rsidRDefault="002D1130" w:rsidP="00D07DE7">
      <w:pPr>
        <w:pStyle w:val="ListParagraph"/>
        <w:numPr>
          <w:ilvl w:val="0"/>
          <w:numId w:val="6"/>
        </w:numPr>
      </w:pPr>
      <w:r>
        <w:t>A new employee is</w:t>
      </w:r>
      <w:r w:rsidR="00D07DE7">
        <w:t xml:space="preserve"> entitled to similar work; holds for temp agency wor</w:t>
      </w:r>
      <w:r>
        <w:t>kers Changing casual, part time</w:t>
      </w:r>
    </w:p>
    <w:p w:rsidR="00D07DE7" w:rsidRDefault="00D07DE7" w:rsidP="00D07DE7">
      <w:pPr>
        <w:pStyle w:val="ListParagraph"/>
        <w:numPr>
          <w:ilvl w:val="0"/>
          <w:numId w:val="6"/>
        </w:numPr>
      </w:pPr>
      <w:r>
        <w:t>Equal treatment will not extend to</w:t>
      </w:r>
      <w:r w:rsidR="002D1130">
        <w:t xml:space="preserve"> health</w:t>
      </w:r>
      <w:r>
        <w:t xml:space="preserve"> benefits</w:t>
      </w:r>
    </w:p>
    <w:p w:rsidR="00D07DE7" w:rsidRDefault="00D07DE7" w:rsidP="00D07DE7">
      <w:pPr>
        <w:rPr>
          <w:b/>
        </w:rPr>
      </w:pPr>
      <w:r w:rsidRPr="00E54B0D">
        <w:rPr>
          <w:b/>
        </w:rPr>
        <w:t>Q: What is the time</w:t>
      </w:r>
      <w:r w:rsidR="00DB20AD">
        <w:rPr>
          <w:b/>
        </w:rPr>
        <w:t>line for implementation of the e</w:t>
      </w:r>
      <w:r>
        <w:rPr>
          <w:b/>
        </w:rPr>
        <w:t>xemption study by M</w:t>
      </w:r>
      <w:r w:rsidR="002D1130">
        <w:rPr>
          <w:b/>
        </w:rPr>
        <w:t>inistry of Labour</w:t>
      </w:r>
      <w:r>
        <w:rPr>
          <w:b/>
        </w:rPr>
        <w:t>?</w:t>
      </w:r>
    </w:p>
    <w:p w:rsidR="00D07DE7" w:rsidRPr="00E54B0D" w:rsidRDefault="00D07DE7" w:rsidP="00D07DE7">
      <w:pPr>
        <w:pStyle w:val="ListParagraph"/>
        <w:numPr>
          <w:ilvl w:val="0"/>
          <w:numId w:val="7"/>
        </w:numPr>
        <w:rPr>
          <w:b/>
        </w:rPr>
      </w:pPr>
      <w:r>
        <w:t>E</w:t>
      </w:r>
      <w:r w:rsidR="00DB20AD">
        <w:t xml:space="preserve">mployment Standards Act exemption study is </w:t>
      </w:r>
      <w:r>
        <w:t>to commence in fall (next couple months)</w:t>
      </w:r>
    </w:p>
    <w:p w:rsidR="00D07DE7" w:rsidRPr="00E54B0D" w:rsidRDefault="00DB20AD" w:rsidP="00D07DE7">
      <w:pPr>
        <w:pStyle w:val="ListParagraph"/>
        <w:numPr>
          <w:ilvl w:val="0"/>
          <w:numId w:val="7"/>
        </w:numPr>
        <w:rPr>
          <w:b/>
        </w:rPr>
      </w:pPr>
      <w:r>
        <w:t>N</w:t>
      </w:r>
      <w:r w:rsidR="00D07DE7">
        <w:t xml:space="preserve">o fixed time determined </w:t>
      </w:r>
      <w:r>
        <w:t xml:space="preserve">for the </w:t>
      </w:r>
      <w:proofErr w:type="spellStart"/>
      <w:r>
        <w:t>Labour</w:t>
      </w:r>
      <w:proofErr w:type="spellEnd"/>
      <w:r>
        <w:t xml:space="preserve"> Relations Act</w:t>
      </w:r>
    </w:p>
    <w:p w:rsidR="00D07DE7" w:rsidRPr="00E54B0D" w:rsidRDefault="00DB20AD" w:rsidP="00D07DE7">
      <w:pPr>
        <w:pStyle w:val="ListParagraph"/>
        <w:numPr>
          <w:ilvl w:val="0"/>
          <w:numId w:val="7"/>
        </w:numPr>
        <w:rPr>
          <w:b/>
        </w:rPr>
      </w:pPr>
      <w:r>
        <w:t xml:space="preserve">The government is </w:t>
      </w:r>
      <w:proofErr w:type="gramStart"/>
      <w:r>
        <w:t>looking into</w:t>
      </w:r>
      <w:proofErr w:type="gramEnd"/>
      <w:r>
        <w:t xml:space="preserve"> an exemption study which is different than advised in the Changing Workplaces Review</w:t>
      </w:r>
    </w:p>
    <w:p w:rsidR="00D07DE7" w:rsidRPr="00E54B0D" w:rsidRDefault="00D07DE7" w:rsidP="00D07DE7">
      <w:pPr>
        <w:rPr>
          <w:b/>
        </w:rPr>
      </w:pPr>
      <w:r>
        <w:rPr>
          <w:b/>
        </w:rPr>
        <w:t>Q: What are the proposed</w:t>
      </w:r>
      <w:r w:rsidR="002D1130">
        <w:rPr>
          <w:b/>
        </w:rPr>
        <w:t xml:space="preserve"> timelines and coming into effect</w:t>
      </w:r>
      <w:r>
        <w:rPr>
          <w:b/>
        </w:rPr>
        <w:t xml:space="preserve"> dates?</w:t>
      </w:r>
    </w:p>
    <w:p w:rsidR="00D07DE7" w:rsidRDefault="00DB20AD" w:rsidP="00D07DE7">
      <w:pPr>
        <w:pStyle w:val="ListParagraph"/>
        <w:numPr>
          <w:ilvl w:val="0"/>
          <w:numId w:val="10"/>
        </w:numPr>
      </w:pPr>
      <w:r>
        <w:t xml:space="preserve">Employment </w:t>
      </w:r>
      <w:r w:rsidR="00D07DE7">
        <w:t>S</w:t>
      </w:r>
      <w:r>
        <w:t xml:space="preserve">tandards </w:t>
      </w:r>
      <w:r w:rsidR="00D07DE7">
        <w:t>A</w:t>
      </w:r>
      <w:r>
        <w:t>ct</w:t>
      </w:r>
      <w:r w:rsidR="00D07DE7">
        <w:t xml:space="preserve"> legislation</w:t>
      </w:r>
      <w:r>
        <w:t>:</w:t>
      </w:r>
    </w:p>
    <w:p w:rsidR="00D07DE7" w:rsidRDefault="00D07DE7" w:rsidP="00D07DE7">
      <w:pPr>
        <w:pStyle w:val="ListParagraph"/>
        <w:numPr>
          <w:ilvl w:val="1"/>
          <w:numId w:val="10"/>
        </w:numPr>
      </w:pPr>
      <w:r>
        <w:t>Prohibition around misclassification on employees (come into effect on royal assent)</w:t>
      </w:r>
    </w:p>
    <w:p w:rsidR="00D07DE7" w:rsidRDefault="00D07DE7" w:rsidP="00D07DE7">
      <w:pPr>
        <w:pStyle w:val="ListParagraph"/>
        <w:numPr>
          <w:ilvl w:val="0"/>
          <w:numId w:val="10"/>
        </w:numPr>
      </w:pPr>
      <w:r>
        <w:t>Min</w:t>
      </w:r>
      <w:r w:rsidR="00DB20AD">
        <w:t>imum</w:t>
      </w:r>
      <w:r>
        <w:t xml:space="preserve"> wage </w:t>
      </w:r>
      <w:r w:rsidR="00DB20AD">
        <w:t xml:space="preserve">to jump to $14 on </w:t>
      </w:r>
      <w:r>
        <w:t>Jan 1, 2018</w:t>
      </w:r>
      <w:r w:rsidR="00DB20AD">
        <w:t xml:space="preserve"> and then to $15 Jan 1, 2019</w:t>
      </w:r>
    </w:p>
    <w:p w:rsidR="00D07DE7" w:rsidRDefault="00D07DE7" w:rsidP="00D07DE7">
      <w:pPr>
        <w:pStyle w:val="ListParagraph"/>
        <w:numPr>
          <w:ilvl w:val="0"/>
          <w:numId w:val="10"/>
        </w:numPr>
      </w:pPr>
      <w:r>
        <w:t xml:space="preserve">Scheduling provisions </w:t>
      </w:r>
      <w:r w:rsidR="00DB20AD">
        <w:t xml:space="preserve">will come into effect </w:t>
      </w:r>
      <w:r>
        <w:t xml:space="preserve">Jan 1, 2019 </w:t>
      </w:r>
    </w:p>
    <w:p w:rsidR="00D07DE7" w:rsidRDefault="00DB20AD" w:rsidP="00D07DE7">
      <w:pPr>
        <w:pStyle w:val="ListParagraph"/>
        <w:numPr>
          <w:ilvl w:val="0"/>
          <w:numId w:val="10"/>
        </w:numPr>
      </w:pPr>
      <w:r>
        <w:t xml:space="preserve">All amendments to the </w:t>
      </w:r>
      <w:proofErr w:type="spellStart"/>
      <w:r w:rsidR="00D07DE7">
        <w:t>L</w:t>
      </w:r>
      <w:r>
        <w:t>abour</w:t>
      </w:r>
      <w:proofErr w:type="spellEnd"/>
      <w:r>
        <w:t xml:space="preserve"> Relations Act</w:t>
      </w:r>
      <w:r w:rsidR="00D07DE7">
        <w:t xml:space="preserve"> would take affect 6 months after royal assent</w:t>
      </w:r>
    </w:p>
    <w:p w:rsidR="00D07DE7" w:rsidRDefault="00D07DE7" w:rsidP="00D07DE7"/>
    <w:p w:rsidR="00D07DE7" w:rsidRPr="00DE658E" w:rsidRDefault="00D07DE7">
      <w:pPr>
        <w:rPr>
          <w:color w:val="000000" w:themeColor="text1"/>
        </w:rPr>
      </w:pPr>
    </w:p>
    <w:sectPr w:rsidR="00D07DE7" w:rsidRPr="00DE658E">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5A75" w:rsidRDefault="00155A75" w:rsidP="00DB20AD">
      <w:pPr>
        <w:spacing w:after="0" w:line="240" w:lineRule="auto"/>
      </w:pPr>
      <w:r>
        <w:separator/>
      </w:r>
    </w:p>
  </w:endnote>
  <w:endnote w:type="continuationSeparator" w:id="0">
    <w:p w:rsidR="00155A75" w:rsidRDefault="00155A75" w:rsidP="00DB20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5A75" w:rsidRDefault="00155A75" w:rsidP="00DB20AD">
      <w:pPr>
        <w:spacing w:after="0" w:line="240" w:lineRule="auto"/>
      </w:pPr>
      <w:r>
        <w:separator/>
      </w:r>
    </w:p>
  </w:footnote>
  <w:footnote w:type="continuationSeparator" w:id="0">
    <w:p w:rsidR="00155A75" w:rsidRDefault="00155A75" w:rsidP="00DB20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20AD" w:rsidRDefault="00DB20AD" w:rsidP="00DB20A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57889"/>
    <w:multiLevelType w:val="hybridMultilevel"/>
    <w:tmpl w:val="E7DED1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222ED7"/>
    <w:multiLevelType w:val="hybridMultilevel"/>
    <w:tmpl w:val="DAAEF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BE22C0"/>
    <w:multiLevelType w:val="hybridMultilevel"/>
    <w:tmpl w:val="D5D61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0B590C"/>
    <w:multiLevelType w:val="hybridMultilevel"/>
    <w:tmpl w:val="D52A4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0622D6"/>
    <w:multiLevelType w:val="hybridMultilevel"/>
    <w:tmpl w:val="33CC8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237413"/>
    <w:multiLevelType w:val="multilevel"/>
    <w:tmpl w:val="A67E97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D0604B8"/>
    <w:multiLevelType w:val="hybridMultilevel"/>
    <w:tmpl w:val="855A2E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02F1D3E"/>
    <w:multiLevelType w:val="hybridMultilevel"/>
    <w:tmpl w:val="4E707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C7C61A9"/>
    <w:multiLevelType w:val="hybridMultilevel"/>
    <w:tmpl w:val="BE6024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573D26"/>
    <w:multiLevelType w:val="hybridMultilevel"/>
    <w:tmpl w:val="45146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6"/>
  </w:num>
  <w:num w:numId="4">
    <w:abstractNumId w:val="9"/>
  </w:num>
  <w:num w:numId="5">
    <w:abstractNumId w:val="1"/>
  </w:num>
  <w:num w:numId="6">
    <w:abstractNumId w:val="2"/>
  </w:num>
  <w:num w:numId="7">
    <w:abstractNumId w:val="4"/>
  </w:num>
  <w:num w:numId="8">
    <w:abstractNumId w:val="7"/>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02F"/>
    <w:rsid w:val="00103C3F"/>
    <w:rsid w:val="00155A75"/>
    <w:rsid w:val="0028289A"/>
    <w:rsid w:val="002D1130"/>
    <w:rsid w:val="005059C0"/>
    <w:rsid w:val="005D4C02"/>
    <w:rsid w:val="00A51095"/>
    <w:rsid w:val="00B9702F"/>
    <w:rsid w:val="00CC6858"/>
    <w:rsid w:val="00D07DE7"/>
    <w:rsid w:val="00DB20AD"/>
    <w:rsid w:val="00DE658E"/>
    <w:rsid w:val="00E4674C"/>
    <w:rsid w:val="00FD4AC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62D86"/>
  <w15:chartTrackingRefBased/>
  <w15:docId w15:val="{CBF53AC8-F624-4DCC-941F-C72462C4A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59C0"/>
    <w:pPr>
      <w:ind w:left="720"/>
      <w:contextualSpacing/>
    </w:pPr>
    <w:rPr>
      <w:lang w:val="en-US"/>
    </w:rPr>
  </w:style>
  <w:style w:type="paragraph" w:styleId="NoSpacing">
    <w:name w:val="No Spacing"/>
    <w:uiPriority w:val="1"/>
    <w:qFormat/>
    <w:rsid w:val="00D07DE7"/>
    <w:pPr>
      <w:spacing w:after="0" w:line="240" w:lineRule="auto"/>
    </w:pPr>
    <w:rPr>
      <w:lang w:val="en-US"/>
    </w:rPr>
  </w:style>
  <w:style w:type="paragraph" w:styleId="Header">
    <w:name w:val="header"/>
    <w:basedOn w:val="Normal"/>
    <w:link w:val="HeaderChar"/>
    <w:uiPriority w:val="99"/>
    <w:unhideWhenUsed/>
    <w:rsid w:val="00DB20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20AD"/>
  </w:style>
  <w:style w:type="paragraph" w:styleId="Footer">
    <w:name w:val="footer"/>
    <w:basedOn w:val="Normal"/>
    <w:link w:val="FooterChar"/>
    <w:uiPriority w:val="99"/>
    <w:unhideWhenUsed/>
    <w:rsid w:val="00DB20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20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1734</Words>
  <Characters>9888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Sydney Stonier</dc:creator>
  <cp:keywords/>
  <dc:description/>
  <cp:lastModifiedBy>Jessica Georgakopoulos</cp:lastModifiedBy>
  <cp:revision>4</cp:revision>
  <dcterms:created xsi:type="dcterms:W3CDTF">2017-06-13T14:18:00Z</dcterms:created>
  <dcterms:modified xsi:type="dcterms:W3CDTF">2017-06-13T14:18:00Z</dcterms:modified>
</cp:coreProperties>
</file>