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4E5" w:rsidRDefault="009B78B1" w:rsidP="008A34E5">
      <w:pPr>
        <w:rPr>
          <w:rFonts w:ascii="Book Antiqua" w:hAnsi="Book Antiqua"/>
          <w:b/>
          <w:caps/>
          <w:sz w:val="24"/>
          <w:szCs w:val="24"/>
        </w:rPr>
      </w:pPr>
      <w:r>
        <w:rPr>
          <w:rFonts w:ascii="Book Antiqua" w:hAnsi="Book Antiqua"/>
          <w:b/>
          <w:caps/>
          <w:sz w:val="24"/>
          <w:szCs w:val="24"/>
          <w:lang w:val="en-CA"/>
        </w:rPr>
        <w:t xml:space="preserve">11. </w:t>
      </w:r>
      <w:r w:rsidR="00E67CF4" w:rsidRPr="00E67CF4">
        <w:rPr>
          <w:rFonts w:ascii="Book Antiqua" w:hAnsi="Book Antiqua"/>
          <w:b/>
          <w:caps/>
          <w:sz w:val="24"/>
          <w:szCs w:val="24"/>
          <w:lang w:val="en-CA"/>
        </w:rPr>
        <w:t xml:space="preserve">Support the Canadian Steel Industry and its Supply Chain Clusters </w:t>
      </w:r>
    </w:p>
    <w:p w:rsidR="00290FAB" w:rsidRDefault="00290FAB" w:rsidP="008A34E5">
      <w:pPr>
        <w:pStyle w:val="RESOTitles"/>
        <w:rPr>
          <w:lang w:val="en-US"/>
        </w:rPr>
      </w:pPr>
    </w:p>
    <w:p w:rsidR="008A34E5" w:rsidRDefault="008A34E5" w:rsidP="008A34E5">
      <w:pPr>
        <w:rPr>
          <w:rFonts w:ascii="Book Antiqua" w:hAnsi="Book Antiqua"/>
          <w:b/>
          <w:sz w:val="20"/>
          <w:szCs w:val="20"/>
        </w:rPr>
      </w:pPr>
      <w:r>
        <w:rPr>
          <w:rFonts w:ascii="Book Antiqua" w:hAnsi="Book Antiqua"/>
          <w:b/>
          <w:sz w:val="20"/>
          <w:szCs w:val="20"/>
        </w:rPr>
        <w:t>Issue</w:t>
      </w:r>
    </w:p>
    <w:p w:rsidR="0094581B" w:rsidRPr="0094581B" w:rsidRDefault="0094581B" w:rsidP="0094581B">
      <w:pPr>
        <w:rPr>
          <w:rFonts w:ascii="Book Antiqua" w:hAnsi="Book Antiqua"/>
          <w:sz w:val="20"/>
          <w:szCs w:val="20"/>
          <w:lang w:val="en-CA"/>
        </w:rPr>
      </w:pPr>
      <w:r w:rsidRPr="0094581B">
        <w:rPr>
          <w:rFonts w:ascii="Book Antiqua" w:hAnsi="Book Antiqua"/>
          <w:sz w:val="20"/>
          <w:szCs w:val="20"/>
          <w:lang w:val="en-CA"/>
        </w:rPr>
        <w:t xml:space="preserve">The Canadian steel industry is a cornerstone of our national economy. It constitutes not only steel producers, but also the role it plays as a supplier and innovator for numerous manufacturing industries across the country. Recently, a combination of increased regulation, the instability of the global market economy and unfair </w:t>
      </w:r>
      <w:r w:rsidR="00054E78">
        <w:rPr>
          <w:rFonts w:ascii="Book Antiqua" w:hAnsi="Book Antiqua"/>
          <w:sz w:val="20"/>
          <w:szCs w:val="20"/>
          <w:lang w:val="en-CA"/>
        </w:rPr>
        <w:t xml:space="preserve">market behaviour by foreign competitors </w:t>
      </w:r>
      <w:r w:rsidRPr="0094581B">
        <w:rPr>
          <w:rFonts w:ascii="Book Antiqua" w:hAnsi="Book Antiqua"/>
          <w:sz w:val="20"/>
          <w:szCs w:val="20"/>
          <w:lang w:val="en-CA"/>
        </w:rPr>
        <w:t xml:space="preserve">has led to a sharp decline in their ability of our steel industry to compete globally. </w:t>
      </w:r>
    </w:p>
    <w:p w:rsidR="0094581B" w:rsidRPr="0094581B" w:rsidRDefault="0094581B" w:rsidP="0094581B">
      <w:pPr>
        <w:rPr>
          <w:rFonts w:ascii="Book Antiqua" w:hAnsi="Book Antiqua"/>
          <w:sz w:val="20"/>
          <w:szCs w:val="20"/>
          <w:lang w:val="en-CA"/>
        </w:rPr>
      </w:pPr>
    </w:p>
    <w:p w:rsidR="008A34E5" w:rsidRDefault="0094581B" w:rsidP="0094581B">
      <w:pPr>
        <w:rPr>
          <w:rFonts w:ascii="Book Antiqua" w:hAnsi="Book Antiqua"/>
          <w:sz w:val="20"/>
          <w:szCs w:val="20"/>
        </w:rPr>
      </w:pPr>
      <w:r w:rsidRPr="0094581B">
        <w:rPr>
          <w:rFonts w:ascii="Book Antiqua" w:hAnsi="Book Antiqua"/>
          <w:sz w:val="20"/>
          <w:szCs w:val="20"/>
          <w:lang w:val="en-CA"/>
        </w:rPr>
        <w:t xml:space="preserve">The Canadian government needs to focus public policy and investment efforts towards supporting this important industry, its natural clusters and the innovation it creates. </w:t>
      </w:r>
    </w:p>
    <w:p w:rsidR="008A34E5" w:rsidRDefault="008A34E5" w:rsidP="008A34E5">
      <w:pPr>
        <w:pStyle w:val="RESOBodytext"/>
      </w:pPr>
    </w:p>
    <w:p w:rsidR="008A34E5" w:rsidRDefault="008A34E5" w:rsidP="008A34E5">
      <w:pPr>
        <w:rPr>
          <w:rFonts w:ascii="Book Antiqua" w:hAnsi="Book Antiqua"/>
          <w:b/>
          <w:sz w:val="20"/>
          <w:szCs w:val="20"/>
        </w:rPr>
      </w:pPr>
      <w:r>
        <w:rPr>
          <w:rFonts w:ascii="Book Antiqua" w:hAnsi="Book Antiqua"/>
          <w:b/>
          <w:sz w:val="20"/>
          <w:szCs w:val="20"/>
        </w:rPr>
        <w:t>Background</w:t>
      </w:r>
    </w:p>
    <w:p w:rsidR="0094581B" w:rsidRPr="0094581B" w:rsidRDefault="0094581B" w:rsidP="0094581B">
      <w:pPr>
        <w:rPr>
          <w:rFonts w:ascii="Book Antiqua" w:hAnsi="Book Antiqua"/>
          <w:sz w:val="20"/>
          <w:szCs w:val="20"/>
          <w:lang w:val="en-CA"/>
        </w:rPr>
      </w:pPr>
      <w:r w:rsidRPr="0094581B">
        <w:rPr>
          <w:rFonts w:ascii="Book Antiqua" w:hAnsi="Book Antiqua"/>
          <w:sz w:val="20"/>
          <w:szCs w:val="20"/>
          <w:lang w:val="en-CA"/>
        </w:rPr>
        <w:t>Steel is a versatile material</w:t>
      </w:r>
      <w:r w:rsidR="007F3B61">
        <w:rPr>
          <w:rFonts w:ascii="Book Antiqua" w:hAnsi="Book Antiqua"/>
          <w:sz w:val="20"/>
          <w:szCs w:val="20"/>
          <w:lang w:val="en-CA"/>
        </w:rPr>
        <w:t xml:space="preserve"> </w:t>
      </w:r>
      <w:r w:rsidR="0065673D">
        <w:rPr>
          <w:rFonts w:ascii="Book Antiqua" w:hAnsi="Book Antiqua"/>
          <w:sz w:val="20"/>
          <w:szCs w:val="20"/>
          <w:lang w:val="en-CA"/>
        </w:rPr>
        <w:t>where</w:t>
      </w:r>
      <w:r w:rsidRPr="0094581B">
        <w:rPr>
          <w:rFonts w:ascii="Book Antiqua" w:hAnsi="Book Antiqua"/>
          <w:sz w:val="20"/>
          <w:szCs w:val="20"/>
          <w:lang w:val="en-CA"/>
        </w:rPr>
        <w:t xml:space="preserve"> local production is essential to supporting local industries, consumer products as well as building and maintenance of our transportation and physical infrastructure. It is also a major component of the evolution towards sustainable energy planning through its utilization in the construction of traditional and renewable energy systems.  </w:t>
      </w:r>
    </w:p>
    <w:p w:rsidR="0094581B" w:rsidRPr="0094581B" w:rsidRDefault="0094581B" w:rsidP="0094581B">
      <w:pPr>
        <w:rPr>
          <w:rFonts w:ascii="Book Antiqua" w:hAnsi="Book Antiqua"/>
          <w:sz w:val="20"/>
          <w:szCs w:val="20"/>
          <w:lang w:val="en-CA"/>
        </w:rPr>
      </w:pPr>
    </w:p>
    <w:p w:rsidR="0094581B" w:rsidRPr="0094581B" w:rsidRDefault="0094581B" w:rsidP="0094581B">
      <w:pPr>
        <w:rPr>
          <w:rFonts w:ascii="Book Antiqua" w:hAnsi="Book Antiqua"/>
          <w:sz w:val="20"/>
          <w:szCs w:val="20"/>
          <w:lang w:val="en-CA"/>
        </w:rPr>
      </w:pPr>
      <w:r w:rsidRPr="0094581B">
        <w:rPr>
          <w:rFonts w:ascii="Book Antiqua" w:hAnsi="Book Antiqua"/>
          <w:sz w:val="20"/>
          <w:szCs w:val="20"/>
          <w:lang w:val="en-CA"/>
        </w:rPr>
        <w:t>The rise of the steel industry was</w:t>
      </w:r>
      <w:r w:rsidR="00054E78">
        <w:rPr>
          <w:rFonts w:ascii="Book Antiqua" w:hAnsi="Book Antiqua"/>
          <w:sz w:val="20"/>
          <w:szCs w:val="20"/>
          <w:lang w:val="en-CA"/>
        </w:rPr>
        <w:t xml:space="preserve"> an</w:t>
      </w:r>
      <w:r w:rsidRPr="0094581B">
        <w:rPr>
          <w:rFonts w:ascii="Book Antiqua" w:hAnsi="Book Antiqua"/>
          <w:sz w:val="20"/>
          <w:szCs w:val="20"/>
          <w:lang w:val="en-CA"/>
        </w:rPr>
        <w:t xml:space="preserve"> integral part of Canada’s development as a world-class</w:t>
      </w:r>
      <w:r w:rsidR="009952DD">
        <w:rPr>
          <w:rFonts w:ascii="Book Antiqua" w:hAnsi="Book Antiqua"/>
          <w:sz w:val="20"/>
          <w:szCs w:val="20"/>
          <w:lang w:val="en-CA"/>
        </w:rPr>
        <w:t xml:space="preserve"> manufacturing</w:t>
      </w:r>
      <w:r w:rsidRPr="0094581B">
        <w:rPr>
          <w:rFonts w:ascii="Book Antiqua" w:hAnsi="Book Antiqua"/>
          <w:sz w:val="20"/>
          <w:szCs w:val="20"/>
          <w:lang w:val="en-CA"/>
        </w:rPr>
        <w:t xml:space="preserve"> economy in the 20</w:t>
      </w:r>
      <w:r w:rsidRPr="0094581B">
        <w:rPr>
          <w:rFonts w:ascii="Book Antiqua" w:hAnsi="Book Antiqua"/>
          <w:sz w:val="20"/>
          <w:szCs w:val="20"/>
          <w:vertAlign w:val="superscript"/>
          <w:lang w:val="en-CA"/>
        </w:rPr>
        <w:t>th</w:t>
      </w:r>
      <w:r w:rsidRPr="0094581B">
        <w:rPr>
          <w:rFonts w:ascii="Book Antiqua" w:hAnsi="Book Antiqua"/>
          <w:sz w:val="20"/>
          <w:szCs w:val="20"/>
          <w:lang w:val="en-CA"/>
        </w:rPr>
        <w:t xml:space="preserve"> century. </w:t>
      </w:r>
      <w:r w:rsidR="00D532D9">
        <w:rPr>
          <w:rFonts w:ascii="Book Antiqua" w:hAnsi="Book Antiqua"/>
          <w:sz w:val="20"/>
          <w:szCs w:val="20"/>
          <w:lang w:val="en-CA"/>
        </w:rPr>
        <w:t>Firms across Canada</w:t>
      </w:r>
      <w:r w:rsidR="00D532D9" w:rsidRPr="0094581B">
        <w:rPr>
          <w:rFonts w:ascii="Book Antiqua" w:hAnsi="Book Antiqua"/>
          <w:sz w:val="20"/>
          <w:szCs w:val="20"/>
          <w:lang w:val="en-CA"/>
        </w:rPr>
        <w:t xml:space="preserve"> </w:t>
      </w:r>
      <w:r w:rsidRPr="0094581B">
        <w:rPr>
          <w:rFonts w:ascii="Book Antiqua" w:hAnsi="Book Antiqua"/>
          <w:sz w:val="20"/>
          <w:szCs w:val="20"/>
          <w:lang w:val="en-CA"/>
        </w:rPr>
        <w:t>like Algoma</w:t>
      </w:r>
      <w:r w:rsidR="00EE3D0B">
        <w:rPr>
          <w:rFonts w:ascii="Book Antiqua" w:hAnsi="Book Antiqua"/>
          <w:sz w:val="20"/>
          <w:szCs w:val="20"/>
          <w:lang w:val="en-CA"/>
        </w:rPr>
        <w:t>, Dofasco</w:t>
      </w:r>
      <w:r w:rsidR="00EE3D0B" w:rsidRPr="0094581B">
        <w:rPr>
          <w:rFonts w:ascii="Book Antiqua" w:hAnsi="Book Antiqua"/>
          <w:sz w:val="20"/>
          <w:szCs w:val="20"/>
          <w:lang w:val="en-CA"/>
        </w:rPr>
        <w:t xml:space="preserve"> and</w:t>
      </w:r>
      <w:r w:rsidRPr="0094581B">
        <w:rPr>
          <w:rFonts w:ascii="Book Antiqua" w:hAnsi="Book Antiqua"/>
          <w:sz w:val="20"/>
          <w:szCs w:val="20"/>
          <w:lang w:val="en-CA"/>
        </w:rPr>
        <w:t xml:space="preserve"> </w:t>
      </w:r>
      <w:proofErr w:type="spellStart"/>
      <w:proofErr w:type="gramStart"/>
      <w:r w:rsidR="00EE3D0B">
        <w:rPr>
          <w:rFonts w:ascii="Book Antiqua" w:hAnsi="Book Antiqua"/>
          <w:sz w:val="20"/>
          <w:szCs w:val="20"/>
          <w:lang w:val="en-CA"/>
        </w:rPr>
        <w:t>Stelco</w:t>
      </w:r>
      <w:proofErr w:type="spellEnd"/>
      <w:r w:rsidRPr="0094581B">
        <w:rPr>
          <w:rFonts w:ascii="Book Antiqua" w:hAnsi="Book Antiqua"/>
          <w:sz w:val="20"/>
          <w:szCs w:val="20"/>
          <w:lang w:val="en-CA"/>
        </w:rPr>
        <w:t>(</w:t>
      </w:r>
      <w:proofErr w:type="gramEnd"/>
      <w:r w:rsidRPr="0094581B">
        <w:rPr>
          <w:rFonts w:ascii="Book Antiqua" w:hAnsi="Book Antiqua"/>
          <w:sz w:val="20"/>
          <w:szCs w:val="20"/>
          <w:lang w:val="en-CA"/>
        </w:rPr>
        <w:t>Ontario)</w:t>
      </w:r>
      <w:r w:rsidR="00EE3D0B">
        <w:rPr>
          <w:rFonts w:ascii="Book Antiqua" w:hAnsi="Book Antiqua"/>
          <w:sz w:val="20"/>
          <w:szCs w:val="20"/>
          <w:lang w:val="en-CA"/>
        </w:rPr>
        <w:t xml:space="preserve"> </w:t>
      </w:r>
      <w:r w:rsidRPr="0094581B">
        <w:rPr>
          <w:rFonts w:ascii="Book Antiqua" w:hAnsi="Book Antiqua"/>
          <w:sz w:val="20"/>
          <w:szCs w:val="20"/>
          <w:lang w:val="en-CA"/>
        </w:rPr>
        <w:t xml:space="preserve">to </w:t>
      </w:r>
      <w:proofErr w:type="spellStart"/>
      <w:r w:rsidRPr="0094581B">
        <w:rPr>
          <w:rFonts w:ascii="Book Antiqua" w:hAnsi="Book Antiqua"/>
          <w:sz w:val="20"/>
          <w:szCs w:val="20"/>
          <w:lang w:val="en-CA"/>
        </w:rPr>
        <w:t>AltaSteel</w:t>
      </w:r>
      <w:proofErr w:type="spellEnd"/>
      <w:r w:rsidRPr="0094581B">
        <w:rPr>
          <w:rFonts w:ascii="Book Antiqua" w:hAnsi="Book Antiqua"/>
          <w:sz w:val="20"/>
          <w:szCs w:val="20"/>
          <w:lang w:val="en-CA"/>
        </w:rPr>
        <w:t xml:space="preserve"> (Alberta) and IPSCO (</w:t>
      </w:r>
      <w:proofErr w:type="spellStart"/>
      <w:r w:rsidRPr="0094581B">
        <w:rPr>
          <w:rFonts w:ascii="Book Antiqua" w:hAnsi="Book Antiqua"/>
          <w:sz w:val="20"/>
          <w:szCs w:val="20"/>
          <w:lang w:val="en-CA"/>
        </w:rPr>
        <w:t>Saskwatchen</w:t>
      </w:r>
      <w:proofErr w:type="spellEnd"/>
      <w:r w:rsidRPr="0094581B">
        <w:rPr>
          <w:rFonts w:ascii="Book Antiqua" w:hAnsi="Book Antiqua"/>
          <w:sz w:val="20"/>
          <w:szCs w:val="20"/>
          <w:lang w:val="en-CA"/>
        </w:rPr>
        <w:t xml:space="preserve">)  distinguished themselves as centers of excellence and advancement in new varieties of steel. </w:t>
      </w:r>
      <w:r w:rsidR="001C347A">
        <w:rPr>
          <w:rFonts w:ascii="Book Antiqua" w:hAnsi="Book Antiqua"/>
          <w:sz w:val="20"/>
          <w:szCs w:val="20"/>
          <w:lang w:val="en-CA"/>
        </w:rPr>
        <w:t xml:space="preserve">Their growth also supported </w:t>
      </w:r>
      <w:r w:rsidR="009952DD">
        <w:rPr>
          <w:rFonts w:ascii="Book Antiqua" w:hAnsi="Book Antiqua"/>
          <w:sz w:val="20"/>
          <w:szCs w:val="20"/>
          <w:lang w:val="en-CA"/>
        </w:rPr>
        <w:t>numerous manufacturing industries (that utilized steel as an input)</w:t>
      </w:r>
      <w:r w:rsidR="001C347A">
        <w:rPr>
          <w:rFonts w:ascii="Book Antiqua" w:hAnsi="Book Antiqua"/>
          <w:sz w:val="20"/>
          <w:szCs w:val="20"/>
          <w:lang w:val="en-CA"/>
        </w:rPr>
        <w:t xml:space="preserve"> within geographic vicinity of producers. </w:t>
      </w:r>
    </w:p>
    <w:p w:rsidR="0094581B" w:rsidRPr="0094581B" w:rsidRDefault="0094581B" w:rsidP="0094581B">
      <w:pPr>
        <w:rPr>
          <w:rFonts w:ascii="Book Antiqua" w:hAnsi="Book Antiqua"/>
          <w:sz w:val="20"/>
          <w:szCs w:val="20"/>
          <w:lang w:val="en-CA"/>
        </w:rPr>
      </w:pPr>
    </w:p>
    <w:p w:rsidR="0094581B" w:rsidRPr="0094581B" w:rsidRDefault="0094581B" w:rsidP="0094581B">
      <w:pPr>
        <w:rPr>
          <w:rFonts w:ascii="Book Antiqua" w:hAnsi="Book Antiqua"/>
          <w:sz w:val="20"/>
          <w:szCs w:val="20"/>
          <w:lang w:val="en-CA"/>
        </w:rPr>
      </w:pPr>
      <w:r w:rsidRPr="0094581B">
        <w:rPr>
          <w:rFonts w:ascii="Book Antiqua" w:hAnsi="Book Antiqua"/>
          <w:sz w:val="20"/>
          <w:szCs w:val="20"/>
          <w:lang w:val="en-CA"/>
        </w:rPr>
        <w:t>Given their successes (by the 1980’s, Canada was seen as having the second most successful steel industry after Japan)</w:t>
      </w:r>
      <w:r w:rsidR="0065673D">
        <w:rPr>
          <w:rFonts w:ascii="Book Antiqua" w:hAnsi="Book Antiqua"/>
          <w:sz w:val="20"/>
          <w:szCs w:val="20"/>
          <w:lang w:val="en-CA"/>
        </w:rPr>
        <w:t>,</w:t>
      </w:r>
      <w:r w:rsidRPr="0094581B">
        <w:rPr>
          <w:rFonts w:ascii="Book Antiqua" w:hAnsi="Book Antiqua"/>
          <w:sz w:val="20"/>
          <w:szCs w:val="20"/>
          <w:lang w:val="en-CA"/>
        </w:rPr>
        <w:t xml:space="preserve"> most</w:t>
      </w:r>
      <w:r w:rsidR="002730BA">
        <w:rPr>
          <w:rFonts w:ascii="Book Antiqua" w:hAnsi="Book Antiqua"/>
          <w:sz w:val="20"/>
          <w:szCs w:val="20"/>
          <w:lang w:val="en-CA"/>
        </w:rPr>
        <w:t xml:space="preserve"> Canadian</w:t>
      </w:r>
      <w:r w:rsidRPr="0094581B">
        <w:rPr>
          <w:rFonts w:ascii="Book Antiqua" w:hAnsi="Book Antiqua"/>
          <w:sz w:val="20"/>
          <w:szCs w:val="20"/>
          <w:lang w:val="en-CA"/>
        </w:rPr>
        <w:t xml:space="preserve"> firms were inevitably bought out by foreign firms looking to capitalize on their knowledge</w:t>
      </w:r>
      <w:r w:rsidR="00054E78">
        <w:rPr>
          <w:rFonts w:ascii="Book Antiqua" w:hAnsi="Book Antiqua"/>
          <w:sz w:val="20"/>
          <w:szCs w:val="20"/>
          <w:lang w:val="en-CA"/>
        </w:rPr>
        <w:t>,</w:t>
      </w:r>
      <w:r w:rsidRPr="0094581B">
        <w:rPr>
          <w:rFonts w:ascii="Book Antiqua" w:hAnsi="Book Antiqua"/>
          <w:sz w:val="20"/>
          <w:szCs w:val="20"/>
          <w:lang w:val="en-CA"/>
        </w:rPr>
        <w:t xml:space="preserve"> operational assets and geographic proximity to American manufacturing hubs. </w:t>
      </w:r>
    </w:p>
    <w:p w:rsidR="0094581B" w:rsidRPr="0094581B" w:rsidRDefault="0094581B" w:rsidP="0094581B">
      <w:pPr>
        <w:rPr>
          <w:rFonts w:ascii="Book Antiqua" w:hAnsi="Book Antiqua"/>
          <w:sz w:val="20"/>
          <w:szCs w:val="20"/>
          <w:lang w:val="en-CA"/>
        </w:rPr>
      </w:pPr>
    </w:p>
    <w:p w:rsidR="0094581B" w:rsidRPr="0094581B" w:rsidRDefault="0094581B" w:rsidP="0094581B">
      <w:pPr>
        <w:rPr>
          <w:rFonts w:ascii="Book Antiqua" w:hAnsi="Book Antiqua"/>
          <w:sz w:val="20"/>
          <w:szCs w:val="20"/>
          <w:lang w:val="en-CA"/>
        </w:rPr>
      </w:pPr>
      <w:r w:rsidRPr="0094581B">
        <w:rPr>
          <w:rFonts w:ascii="Book Antiqua" w:hAnsi="Book Antiqua"/>
          <w:sz w:val="20"/>
          <w:szCs w:val="20"/>
          <w:lang w:val="en-CA"/>
        </w:rPr>
        <w:t xml:space="preserve">As of 2016, Canadian Steel producers create over 22,000 direct and </w:t>
      </w:r>
      <w:r w:rsidR="0065673D">
        <w:rPr>
          <w:rFonts w:ascii="Book Antiqua" w:hAnsi="Book Antiqua"/>
          <w:sz w:val="20"/>
          <w:szCs w:val="20"/>
          <w:lang w:val="en-CA"/>
        </w:rPr>
        <w:t>more than</w:t>
      </w:r>
      <w:r w:rsidR="0065673D" w:rsidRPr="0094581B">
        <w:rPr>
          <w:rFonts w:ascii="Book Antiqua" w:hAnsi="Book Antiqua"/>
          <w:sz w:val="20"/>
          <w:szCs w:val="20"/>
          <w:lang w:val="en-CA"/>
        </w:rPr>
        <w:t xml:space="preserve"> </w:t>
      </w:r>
      <w:r w:rsidRPr="0094581B">
        <w:rPr>
          <w:rFonts w:ascii="Book Antiqua" w:hAnsi="Book Antiqua"/>
          <w:sz w:val="20"/>
          <w:szCs w:val="20"/>
          <w:lang w:val="en-CA"/>
        </w:rPr>
        <w:t xml:space="preserve">100,000 indirect jobs through nineteen facilitates across five provinces, with over $14 </w:t>
      </w:r>
      <w:r w:rsidR="00B743F9">
        <w:rPr>
          <w:rFonts w:ascii="Book Antiqua" w:hAnsi="Book Antiqua"/>
          <w:sz w:val="20"/>
          <w:szCs w:val="20"/>
          <w:lang w:val="en-CA"/>
        </w:rPr>
        <w:t>b</w:t>
      </w:r>
      <w:r w:rsidRPr="0094581B">
        <w:rPr>
          <w:rFonts w:ascii="Book Antiqua" w:hAnsi="Book Antiqua"/>
          <w:sz w:val="20"/>
          <w:szCs w:val="20"/>
          <w:lang w:val="en-CA"/>
        </w:rPr>
        <w:t>illion in annual sales</w:t>
      </w:r>
      <w:r w:rsidRPr="0094581B">
        <w:rPr>
          <w:rFonts w:ascii="Book Antiqua" w:hAnsi="Book Antiqua"/>
          <w:sz w:val="20"/>
          <w:szCs w:val="20"/>
          <w:vertAlign w:val="superscript"/>
          <w:lang w:val="en-CA"/>
        </w:rPr>
        <w:footnoteReference w:id="1"/>
      </w:r>
      <w:r w:rsidRPr="0094581B">
        <w:rPr>
          <w:rFonts w:ascii="Book Antiqua" w:hAnsi="Book Antiqua"/>
          <w:sz w:val="20"/>
          <w:szCs w:val="20"/>
          <w:lang w:val="en-CA"/>
        </w:rPr>
        <w:t xml:space="preserve">. The economic impact grows exponentially with steel’s role in supplying industries like automotive, aerospace and oil and gas manufacturing across Canada. According to a study by </w:t>
      </w:r>
      <w:proofErr w:type="spellStart"/>
      <w:r w:rsidRPr="0094581B">
        <w:rPr>
          <w:rFonts w:ascii="Book Antiqua" w:hAnsi="Book Antiqua"/>
          <w:sz w:val="20"/>
          <w:szCs w:val="20"/>
          <w:lang w:val="en-CA"/>
        </w:rPr>
        <w:t>Informetrica</w:t>
      </w:r>
      <w:proofErr w:type="spellEnd"/>
      <w:r w:rsidR="00B36E6C">
        <w:rPr>
          <w:rStyle w:val="FootnoteReference"/>
          <w:rFonts w:ascii="Book Antiqua" w:hAnsi="Book Antiqua"/>
          <w:sz w:val="20"/>
          <w:szCs w:val="20"/>
          <w:lang w:val="en-CA"/>
        </w:rPr>
        <w:footnoteReference w:id="2"/>
      </w:r>
      <w:r w:rsidRPr="0094581B">
        <w:rPr>
          <w:rFonts w:ascii="Book Antiqua" w:hAnsi="Book Antiqua"/>
          <w:sz w:val="20"/>
          <w:szCs w:val="20"/>
          <w:lang w:val="en-CA"/>
        </w:rPr>
        <w:t>, the steel industry has a multiplier of approximately 3.3:1; that is,</w:t>
      </w:r>
      <w:r w:rsidR="00054E78">
        <w:rPr>
          <w:rFonts w:ascii="Book Antiqua" w:hAnsi="Book Antiqua"/>
          <w:sz w:val="20"/>
          <w:szCs w:val="20"/>
          <w:lang w:val="en-CA"/>
        </w:rPr>
        <w:t xml:space="preserve"> every direct job within the industry supports</w:t>
      </w:r>
      <w:r w:rsidRPr="0094581B">
        <w:rPr>
          <w:rFonts w:ascii="Book Antiqua" w:hAnsi="Book Antiqua"/>
          <w:sz w:val="20"/>
          <w:szCs w:val="20"/>
          <w:lang w:val="en-CA"/>
        </w:rPr>
        <w:t xml:space="preserve"> 3.3 jobs </w:t>
      </w:r>
      <w:r w:rsidR="00054E78">
        <w:rPr>
          <w:rFonts w:ascii="Book Antiqua" w:hAnsi="Book Antiqua"/>
          <w:sz w:val="20"/>
          <w:szCs w:val="20"/>
          <w:lang w:val="en-CA"/>
        </w:rPr>
        <w:t>in other sectors.</w:t>
      </w:r>
      <w:r w:rsidRPr="0094581B">
        <w:rPr>
          <w:rFonts w:ascii="Book Antiqua" w:hAnsi="Book Antiqua"/>
          <w:sz w:val="20"/>
          <w:szCs w:val="20"/>
          <w:lang w:val="en-CA"/>
        </w:rPr>
        <w:t xml:space="preserve"> </w:t>
      </w:r>
      <w:r w:rsidR="00054E78">
        <w:rPr>
          <w:rFonts w:ascii="Book Antiqua" w:hAnsi="Book Antiqua"/>
          <w:sz w:val="20"/>
          <w:szCs w:val="20"/>
          <w:lang w:val="en-CA"/>
        </w:rPr>
        <w:t>Other research</w:t>
      </w:r>
      <w:r w:rsidRPr="0094581B">
        <w:rPr>
          <w:rFonts w:ascii="Book Antiqua" w:hAnsi="Book Antiqua"/>
          <w:sz w:val="20"/>
          <w:szCs w:val="20"/>
          <w:lang w:val="en-CA"/>
        </w:rPr>
        <w:t xml:space="preserve"> approaches suggest that the multiplier may be larger</w:t>
      </w:r>
      <w:r w:rsidR="002C1B1D">
        <w:rPr>
          <w:rFonts w:ascii="Book Antiqua" w:hAnsi="Book Antiqua"/>
          <w:sz w:val="20"/>
          <w:szCs w:val="20"/>
          <w:lang w:val="en-CA"/>
        </w:rPr>
        <w:t xml:space="preserve"> within such industries</w:t>
      </w:r>
      <w:r w:rsidRPr="0094581B">
        <w:rPr>
          <w:rFonts w:ascii="Book Antiqua" w:hAnsi="Book Antiqua"/>
          <w:sz w:val="20"/>
          <w:szCs w:val="20"/>
          <w:lang w:val="en-CA"/>
        </w:rPr>
        <w:t xml:space="preserve">; </w:t>
      </w:r>
      <w:proofErr w:type="gramStart"/>
      <w:r w:rsidRPr="0094581B">
        <w:rPr>
          <w:rFonts w:ascii="Book Antiqua" w:hAnsi="Book Antiqua"/>
          <w:sz w:val="20"/>
          <w:szCs w:val="20"/>
          <w:lang w:val="en-CA"/>
        </w:rPr>
        <w:t>In</w:t>
      </w:r>
      <w:proofErr w:type="gramEnd"/>
      <w:r w:rsidRPr="0094581B">
        <w:rPr>
          <w:rFonts w:ascii="Book Antiqua" w:hAnsi="Book Antiqua"/>
          <w:sz w:val="20"/>
          <w:szCs w:val="20"/>
          <w:lang w:val="en-CA"/>
        </w:rPr>
        <w:t xml:space="preserve"> the auto industry, a recent projection for the Ontario Manufacturing Council by Spatial Economics has estimated a multiplier of seven or more</w:t>
      </w:r>
      <w:r w:rsidR="00B36E6C">
        <w:rPr>
          <w:rStyle w:val="FootnoteReference"/>
          <w:rFonts w:ascii="Book Antiqua" w:hAnsi="Book Antiqua"/>
          <w:sz w:val="20"/>
          <w:szCs w:val="20"/>
          <w:lang w:val="en-CA"/>
        </w:rPr>
        <w:footnoteReference w:id="3"/>
      </w:r>
      <w:r w:rsidRPr="0094581B">
        <w:rPr>
          <w:rFonts w:ascii="Book Antiqua" w:hAnsi="Book Antiqua"/>
          <w:sz w:val="20"/>
          <w:szCs w:val="20"/>
          <w:lang w:val="en-CA"/>
        </w:rPr>
        <w:t>.</w:t>
      </w:r>
    </w:p>
    <w:p w:rsidR="0094581B" w:rsidRPr="0094581B" w:rsidRDefault="0094581B" w:rsidP="0094581B">
      <w:pPr>
        <w:rPr>
          <w:rFonts w:ascii="Book Antiqua" w:hAnsi="Book Antiqua"/>
          <w:sz w:val="20"/>
          <w:szCs w:val="20"/>
          <w:lang w:val="en-CA"/>
        </w:rPr>
      </w:pPr>
    </w:p>
    <w:p w:rsidR="0094581B" w:rsidRPr="0094581B" w:rsidRDefault="00054E78" w:rsidP="0094581B">
      <w:pPr>
        <w:rPr>
          <w:rFonts w:ascii="Book Antiqua" w:hAnsi="Book Antiqua"/>
          <w:sz w:val="20"/>
          <w:szCs w:val="20"/>
          <w:lang w:val="en-CA"/>
        </w:rPr>
      </w:pPr>
      <w:r>
        <w:rPr>
          <w:rFonts w:ascii="Book Antiqua" w:hAnsi="Book Antiqua"/>
          <w:sz w:val="20"/>
          <w:szCs w:val="20"/>
          <w:lang w:val="en-CA"/>
        </w:rPr>
        <w:t>The g</w:t>
      </w:r>
      <w:r w:rsidR="0094581B" w:rsidRPr="0094581B">
        <w:rPr>
          <w:rFonts w:ascii="Book Antiqua" w:hAnsi="Book Antiqua"/>
          <w:sz w:val="20"/>
          <w:szCs w:val="20"/>
          <w:lang w:val="en-CA"/>
        </w:rPr>
        <w:t xml:space="preserve">eographic proximity of steel suppliers </w:t>
      </w:r>
      <w:r w:rsidR="002C3F66">
        <w:rPr>
          <w:rFonts w:ascii="Book Antiqua" w:hAnsi="Book Antiqua"/>
          <w:sz w:val="20"/>
          <w:szCs w:val="20"/>
          <w:lang w:val="en-CA"/>
        </w:rPr>
        <w:t>within industrial clusters</w:t>
      </w:r>
      <w:r w:rsidR="0094581B" w:rsidRPr="0094581B">
        <w:rPr>
          <w:rFonts w:ascii="Book Antiqua" w:hAnsi="Book Antiqua"/>
          <w:sz w:val="20"/>
          <w:szCs w:val="20"/>
          <w:lang w:val="en-CA"/>
        </w:rPr>
        <w:t xml:space="preserve"> also allows them to work on product improvements directly </w:t>
      </w:r>
      <w:r w:rsidR="002C3F66" w:rsidRPr="0094581B">
        <w:rPr>
          <w:rFonts w:ascii="Book Antiqua" w:hAnsi="Book Antiqua"/>
          <w:sz w:val="20"/>
          <w:szCs w:val="20"/>
          <w:lang w:val="en-CA"/>
        </w:rPr>
        <w:t>with customers</w:t>
      </w:r>
      <w:r w:rsidR="0094581B" w:rsidRPr="0094581B">
        <w:rPr>
          <w:rFonts w:ascii="Book Antiqua" w:hAnsi="Book Antiqua"/>
          <w:sz w:val="20"/>
          <w:szCs w:val="20"/>
          <w:lang w:val="en-CA"/>
        </w:rPr>
        <w:t xml:space="preserve"> </w:t>
      </w:r>
      <w:r>
        <w:rPr>
          <w:rFonts w:ascii="Book Antiqua" w:hAnsi="Book Antiqua"/>
          <w:sz w:val="20"/>
          <w:szCs w:val="20"/>
          <w:lang w:val="en-CA"/>
        </w:rPr>
        <w:t>and collaborate on</w:t>
      </w:r>
      <w:r w:rsidR="0094581B" w:rsidRPr="0094581B">
        <w:rPr>
          <w:rFonts w:ascii="Book Antiqua" w:hAnsi="Book Antiqua"/>
          <w:sz w:val="20"/>
          <w:szCs w:val="20"/>
          <w:lang w:val="en-CA"/>
        </w:rPr>
        <w:t xml:space="preserve"> R&amp;D with Post-Secondary Institutions and other organizations. </w:t>
      </w:r>
      <w:r w:rsidR="002C3F66">
        <w:rPr>
          <w:rFonts w:ascii="Book Antiqua" w:hAnsi="Book Antiqua"/>
          <w:sz w:val="20"/>
          <w:szCs w:val="20"/>
          <w:lang w:val="en-CA"/>
        </w:rPr>
        <w:t xml:space="preserve">Additionally, local steel production has </w:t>
      </w:r>
      <w:r w:rsidR="002730BA">
        <w:rPr>
          <w:rFonts w:ascii="Book Antiqua" w:hAnsi="Book Antiqua"/>
          <w:sz w:val="20"/>
          <w:szCs w:val="20"/>
          <w:lang w:val="en-CA"/>
        </w:rPr>
        <w:t>comparatively lower impact on national and global carbon emissions footprint</w:t>
      </w:r>
      <w:r>
        <w:rPr>
          <w:rFonts w:ascii="Book Antiqua" w:hAnsi="Book Antiqua"/>
          <w:sz w:val="20"/>
          <w:szCs w:val="20"/>
          <w:lang w:val="en-CA"/>
        </w:rPr>
        <w:t xml:space="preserve"> compared to </w:t>
      </w:r>
      <w:r w:rsidR="002730BA">
        <w:rPr>
          <w:rFonts w:ascii="Book Antiqua" w:hAnsi="Book Antiqua"/>
          <w:sz w:val="20"/>
          <w:szCs w:val="20"/>
          <w:lang w:val="en-CA"/>
        </w:rPr>
        <w:t xml:space="preserve">imported products. </w:t>
      </w:r>
      <w:r w:rsidR="002C3F66">
        <w:rPr>
          <w:rFonts w:ascii="Book Antiqua" w:hAnsi="Book Antiqua"/>
          <w:sz w:val="20"/>
          <w:szCs w:val="20"/>
          <w:lang w:val="en-CA"/>
        </w:rPr>
        <w:t xml:space="preserve"> </w:t>
      </w:r>
    </w:p>
    <w:p w:rsidR="0094581B" w:rsidRPr="0094581B" w:rsidRDefault="0094581B" w:rsidP="0094581B">
      <w:pPr>
        <w:rPr>
          <w:rFonts w:ascii="Book Antiqua" w:hAnsi="Book Antiqua"/>
          <w:sz w:val="20"/>
          <w:szCs w:val="20"/>
          <w:lang w:val="en-CA"/>
        </w:rPr>
      </w:pPr>
    </w:p>
    <w:p w:rsidR="0094581B" w:rsidRPr="0094581B" w:rsidRDefault="0094581B" w:rsidP="0094581B">
      <w:pPr>
        <w:rPr>
          <w:rFonts w:ascii="Book Antiqua" w:hAnsi="Book Antiqua"/>
          <w:sz w:val="20"/>
          <w:szCs w:val="20"/>
          <w:lang w:val="en-CA"/>
        </w:rPr>
      </w:pPr>
      <w:r w:rsidRPr="0094581B">
        <w:rPr>
          <w:rFonts w:ascii="Book Antiqua" w:hAnsi="Book Antiqua"/>
          <w:sz w:val="20"/>
          <w:szCs w:val="20"/>
          <w:lang w:val="en-CA"/>
        </w:rPr>
        <w:t>Foreign mergers and other market challenges have led to the once prosperous</w:t>
      </w:r>
      <w:r w:rsidR="00054E78">
        <w:rPr>
          <w:rFonts w:ascii="Book Antiqua" w:hAnsi="Book Antiqua"/>
          <w:sz w:val="20"/>
          <w:szCs w:val="20"/>
          <w:lang w:val="en-CA"/>
        </w:rPr>
        <w:t xml:space="preserve"> Canadian</w:t>
      </w:r>
      <w:r w:rsidRPr="0094581B">
        <w:rPr>
          <w:rFonts w:ascii="Book Antiqua" w:hAnsi="Book Antiqua"/>
          <w:sz w:val="20"/>
          <w:szCs w:val="20"/>
          <w:lang w:val="en-CA"/>
        </w:rPr>
        <w:t xml:space="preserve"> steelmakers experiencing serious crisis. Essar Steel Algoma is currently operating under the Companies’ Creditors Arrangement Act putting 2700 direct jobs at risk</w:t>
      </w:r>
      <w:r w:rsidR="00054E78">
        <w:rPr>
          <w:rFonts w:ascii="Book Antiqua" w:hAnsi="Book Antiqua"/>
          <w:sz w:val="20"/>
          <w:szCs w:val="20"/>
          <w:lang w:val="en-CA"/>
        </w:rPr>
        <w:t>.</w:t>
      </w:r>
      <w:r w:rsidRPr="0094581B">
        <w:rPr>
          <w:rFonts w:ascii="Book Antiqua" w:hAnsi="Book Antiqua"/>
          <w:sz w:val="20"/>
          <w:szCs w:val="20"/>
          <w:lang w:val="en-CA"/>
        </w:rPr>
        <w:t xml:space="preserve"> </w:t>
      </w:r>
      <w:proofErr w:type="spellStart"/>
      <w:r w:rsidRPr="0094581B">
        <w:rPr>
          <w:rFonts w:ascii="Book Antiqua" w:hAnsi="Book Antiqua"/>
          <w:sz w:val="20"/>
          <w:szCs w:val="20"/>
          <w:lang w:val="en-CA"/>
        </w:rPr>
        <w:t>Stelco</w:t>
      </w:r>
      <w:proofErr w:type="spellEnd"/>
      <w:r w:rsidRPr="0094581B">
        <w:rPr>
          <w:rFonts w:ascii="Book Antiqua" w:hAnsi="Book Antiqua"/>
          <w:sz w:val="20"/>
          <w:szCs w:val="20"/>
          <w:lang w:val="en-CA"/>
        </w:rPr>
        <w:t>, after its sale in 2007 to US Steel, entered creditor protection in 2014, with over 7000 local of pensioners left owed pension funds and millions in creditor backlog</w:t>
      </w:r>
      <w:r w:rsidRPr="0094581B">
        <w:rPr>
          <w:rFonts w:ascii="Book Antiqua" w:hAnsi="Book Antiqua"/>
          <w:sz w:val="20"/>
          <w:szCs w:val="20"/>
          <w:vertAlign w:val="superscript"/>
          <w:lang w:val="en-CA"/>
        </w:rPr>
        <w:footnoteReference w:id="4"/>
      </w:r>
      <w:r w:rsidRPr="0094581B">
        <w:rPr>
          <w:rFonts w:ascii="Book Antiqua" w:hAnsi="Book Antiqua"/>
          <w:sz w:val="20"/>
          <w:szCs w:val="20"/>
          <w:lang w:val="en-CA"/>
        </w:rPr>
        <w:t xml:space="preserve">. Many related </w:t>
      </w:r>
      <w:r w:rsidR="00054E78">
        <w:rPr>
          <w:rFonts w:ascii="Book Antiqua" w:hAnsi="Book Antiqua"/>
          <w:sz w:val="20"/>
          <w:szCs w:val="20"/>
          <w:lang w:val="en-CA"/>
        </w:rPr>
        <w:t>small and medium enterprises</w:t>
      </w:r>
      <w:r w:rsidR="00054E78" w:rsidRPr="0094581B">
        <w:rPr>
          <w:rFonts w:ascii="Book Antiqua" w:hAnsi="Book Antiqua"/>
          <w:sz w:val="20"/>
          <w:szCs w:val="20"/>
          <w:lang w:val="en-CA"/>
        </w:rPr>
        <w:t xml:space="preserve"> </w:t>
      </w:r>
      <w:proofErr w:type="gramStart"/>
      <w:r w:rsidRPr="0094581B">
        <w:rPr>
          <w:rFonts w:ascii="Book Antiqua" w:hAnsi="Book Antiqua"/>
          <w:sz w:val="20"/>
          <w:szCs w:val="20"/>
          <w:lang w:val="en-CA"/>
        </w:rPr>
        <w:lastRenderedPageBreak/>
        <w:t>and</w:t>
      </w:r>
      <w:proofErr w:type="gramEnd"/>
      <w:r w:rsidRPr="0094581B">
        <w:rPr>
          <w:rFonts w:ascii="Book Antiqua" w:hAnsi="Book Antiqua"/>
          <w:sz w:val="20"/>
          <w:szCs w:val="20"/>
          <w:lang w:val="en-CA"/>
        </w:rPr>
        <w:t xml:space="preserve"> suppliers have downsized or gone out of businesses across Canada due to the challenges experienced by this industry. </w:t>
      </w:r>
    </w:p>
    <w:p w:rsidR="0094581B" w:rsidRPr="0094581B" w:rsidRDefault="0094581B" w:rsidP="0094581B">
      <w:pPr>
        <w:rPr>
          <w:rFonts w:ascii="Book Antiqua" w:hAnsi="Book Antiqua"/>
          <w:sz w:val="20"/>
          <w:szCs w:val="20"/>
          <w:lang w:val="en-CA"/>
        </w:rPr>
      </w:pPr>
    </w:p>
    <w:p w:rsidR="0094581B" w:rsidRPr="0094581B" w:rsidRDefault="0094581B" w:rsidP="0094581B">
      <w:pPr>
        <w:rPr>
          <w:rFonts w:ascii="Book Antiqua" w:hAnsi="Book Antiqua"/>
          <w:sz w:val="20"/>
          <w:szCs w:val="20"/>
          <w:lang w:val="en-CA"/>
        </w:rPr>
      </w:pPr>
      <w:r w:rsidRPr="0094581B">
        <w:rPr>
          <w:rFonts w:ascii="Book Antiqua" w:hAnsi="Book Antiqua"/>
          <w:sz w:val="20"/>
          <w:szCs w:val="20"/>
          <w:lang w:val="en-CA"/>
        </w:rPr>
        <w:t>In addition to high regulatory burdens stemming from electricity pricing, carbon pricing and Canada’s adherence to world</w:t>
      </w:r>
      <w:r w:rsidR="00054E78">
        <w:rPr>
          <w:rFonts w:ascii="Book Antiqua" w:hAnsi="Book Antiqua"/>
          <w:sz w:val="20"/>
          <w:szCs w:val="20"/>
          <w:lang w:val="en-CA"/>
        </w:rPr>
        <w:t>-</w:t>
      </w:r>
      <w:r w:rsidRPr="0094581B">
        <w:rPr>
          <w:rFonts w:ascii="Book Antiqua" w:hAnsi="Book Antiqua"/>
          <w:sz w:val="20"/>
          <w:szCs w:val="20"/>
          <w:lang w:val="en-CA"/>
        </w:rPr>
        <w:t>class labour and environmental standards</w:t>
      </w:r>
      <w:r w:rsidRPr="0094581B">
        <w:rPr>
          <w:rFonts w:ascii="Book Antiqua" w:hAnsi="Book Antiqua"/>
          <w:sz w:val="20"/>
          <w:szCs w:val="20"/>
          <w:vertAlign w:val="superscript"/>
          <w:lang w:val="en-CA"/>
        </w:rPr>
        <w:footnoteReference w:id="5"/>
      </w:r>
      <w:r w:rsidRPr="0094581B">
        <w:rPr>
          <w:rFonts w:ascii="Book Antiqua" w:hAnsi="Book Antiqua"/>
          <w:sz w:val="20"/>
          <w:szCs w:val="20"/>
          <w:lang w:val="en-CA"/>
        </w:rPr>
        <w:t xml:space="preserve">, Canada has the most open steel market in the world, placing domestic producers in fierce competition </w:t>
      </w:r>
      <w:r w:rsidR="00054E78">
        <w:rPr>
          <w:rFonts w:ascii="Book Antiqua" w:hAnsi="Book Antiqua"/>
          <w:sz w:val="20"/>
          <w:szCs w:val="20"/>
          <w:lang w:val="en-CA"/>
        </w:rPr>
        <w:t>with</w:t>
      </w:r>
      <w:r w:rsidRPr="0094581B">
        <w:rPr>
          <w:rFonts w:ascii="Book Antiqua" w:hAnsi="Book Antiqua"/>
          <w:sz w:val="20"/>
          <w:szCs w:val="20"/>
          <w:lang w:val="en-CA"/>
        </w:rPr>
        <w:t xml:space="preserve"> export markets. Steel producers by principle agree to compete against imports on a fair commercial basis but are in global competition against foreign government subsidies</w:t>
      </w:r>
      <w:r w:rsidR="00054E78">
        <w:rPr>
          <w:rStyle w:val="FootnoteReference"/>
          <w:rFonts w:ascii="Book Antiqua" w:hAnsi="Book Antiqua"/>
          <w:sz w:val="20"/>
          <w:szCs w:val="20"/>
          <w:lang w:val="en-CA"/>
        </w:rPr>
        <w:footnoteReference w:id="6"/>
      </w:r>
      <w:r w:rsidRPr="0094581B">
        <w:rPr>
          <w:rFonts w:ascii="Book Antiqua" w:hAnsi="Book Antiqua"/>
          <w:sz w:val="20"/>
          <w:szCs w:val="20"/>
          <w:lang w:val="en-CA"/>
        </w:rPr>
        <w:t>, state-owned enterprises</w:t>
      </w:r>
      <w:r w:rsidR="00F45EFD">
        <w:rPr>
          <w:rFonts w:ascii="Book Antiqua" w:hAnsi="Book Antiqua"/>
          <w:sz w:val="20"/>
          <w:szCs w:val="20"/>
          <w:lang w:val="en-CA"/>
        </w:rPr>
        <w:t xml:space="preserve"> operating at poor margins</w:t>
      </w:r>
      <w:r w:rsidR="00F45EFD">
        <w:rPr>
          <w:rStyle w:val="FootnoteReference"/>
          <w:rFonts w:ascii="Book Antiqua" w:hAnsi="Book Antiqua"/>
          <w:sz w:val="20"/>
          <w:szCs w:val="20"/>
          <w:lang w:val="en-CA"/>
        </w:rPr>
        <w:footnoteReference w:id="7"/>
      </w:r>
      <w:r w:rsidRPr="0094581B">
        <w:rPr>
          <w:rFonts w:ascii="Book Antiqua" w:hAnsi="Book Antiqua"/>
          <w:sz w:val="20"/>
          <w:szCs w:val="20"/>
          <w:lang w:val="en-CA"/>
        </w:rPr>
        <w:t>, and other forms of support that run counter to</w:t>
      </w:r>
      <w:r w:rsidR="00054E78">
        <w:rPr>
          <w:rFonts w:ascii="Book Antiqua" w:hAnsi="Book Antiqua"/>
          <w:sz w:val="20"/>
          <w:szCs w:val="20"/>
          <w:lang w:val="en-CA"/>
        </w:rPr>
        <w:t xml:space="preserve"> global</w:t>
      </w:r>
      <w:r w:rsidRPr="0094581B">
        <w:rPr>
          <w:rFonts w:ascii="Book Antiqua" w:hAnsi="Book Antiqua"/>
          <w:sz w:val="20"/>
          <w:szCs w:val="20"/>
          <w:lang w:val="en-CA"/>
        </w:rPr>
        <w:t xml:space="preserve"> trade rules</w:t>
      </w:r>
      <w:r w:rsidR="006B218E">
        <w:rPr>
          <w:rFonts w:ascii="Book Antiqua" w:hAnsi="Book Antiqua"/>
          <w:sz w:val="20"/>
          <w:szCs w:val="20"/>
          <w:lang w:val="en-CA"/>
        </w:rPr>
        <w:t>, despite the presence of investigative powers for Canada Border Services agency under the Special Import Measures Act</w:t>
      </w:r>
      <w:r w:rsidR="006B218E">
        <w:rPr>
          <w:rStyle w:val="FootnoteReference"/>
          <w:rFonts w:ascii="Book Antiqua" w:hAnsi="Book Antiqua"/>
          <w:sz w:val="20"/>
          <w:szCs w:val="20"/>
          <w:lang w:val="en-CA"/>
        </w:rPr>
        <w:footnoteReference w:id="8"/>
      </w:r>
      <w:r w:rsidRPr="0094581B">
        <w:rPr>
          <w:rFonts w:ascii="Book Antiqua" w:hAnsi="Book Antiqua"/>
          <w:sz w:val="20"/>
          <w:szCs w:val="20"/>
          <w:lang w:val="en-CA"/>
        </w:rPr>
        <w:t xml:space="preserve">. </w:t>
      </w:r>
    </w:p>
    <w:p w:rsidR="0094581B" w:rsidRPr="0094581B" w:rsidRDefault="0094581B" w:rsidP="0094581B">
      <w:pPr>
        <w:rPr>
          <w:rFonts w:ascii="Book Antiqua" w:hAnsi="Book Antiqua"/>
          <w:sz w:val="20"/>
          <w:szCs w:val="20"/>
          <w:lang w:val="en-CA"/>
        </w:rPr>
      </w:pPr>
    </w:p>
    <w:p w:rsidR="0094581B" w:rsidRPr="0094581B" w:rsidRDefault="0094581B" w:rsidP="0094581B">
      <w:pPr>
        <w:rPr>
          <w:rFonts w:ascii="Book Antiqua" w:hAnsi="Book Antiqua"/>
          <w:sz w:val="20"/>
          <w:szCs w:val="20"/>
          <w:lang w:val="en-CA"/>
        </w:rPr>
      </w:pPr>
      <w:r w:rsidRPr="0094581B">
        <w:rPr>
          <w:rFonts w:ascii="Book Antiqua" w:hAnsi="Book Antiqua"/>
          <w:sz w:val="20"/>
          <w:szCs w:val="20"/>
          <w:lang w:val="en-CA"/>
        </w:rPr>
        <w:t xml:space="preserve">Market conditions are often jeopardized by ongoing violations of WTO practices, preferential procurement and state support strategies in other jurisdictions, the ineffectiveness of trade remedy laws and lack of full reciprocation within trade treaties. </w:t>
      </w:r>
      <w:r w:rsidR="00EE3D0B" w:rsidRPr="00EE3D0B">
        <w:rPr>
          <w:rFonts w:ascii="Book Antiqua" w:hAnsi="Book Antiqua"/>
          <w:sz w:val="20"/>
          <w:szCs w:val="20"/>
          <w:lang w:val="en-CA"/>
        </w:rPr>
        <w:t xml:space="preserve">Global steel overcapacity is the structural issue which drives record levels of unfairly traded imports, trade actions and injury to the Canadian steel industry.  </w:t>
      </w:r>
    </w:p>
    <w:p w:rsidR="0094581B" w:rsidRPr="0094581B" w:rsidRDefault="0094581B" w:rsidP="0094581B">
      <w:pPr>
        <w:rPr>
          <w:rFonts w:ascii="Book Antiqua" w:hAnsi="Book Antiqua"/>
          <w:sz w:val="20"/>
          <w:szCs w:val="20"/>
          <w:lang w:val="en-CA"/>
        </w:rPr>
      </w:pPr>
    </w:p>
    <w:p w:rsidR="0094581B" w:rsidRPr="0094581B" w:rsidRDefault="0094581B" w:rsidP="0094581B">
      <w:pPr>
        <w:rPr>
          <w:rFonts w:ascii="Book Antiqua" w:hAnsi="Book Antiqua"/>
          <w:sz w:val="20"/>
          <w:szCs w:val="20"/>
          <w:lang w:val="en-CA"/>
        </w:rPr>
      </w:pPr>
      <w:r w:rsidRPr="0094581B">
        <w:rPr>
          <w:rFonts w:ascii="Book Antiqua" w:hAnsi="Book Antiqua"/>
          <w:sz w:val="20"/>
          <w:szCs w:val="20"/>
          <w:lang w:val="en-CA"/>
        </w:rPr>
        <w:t xml:space="preserve">While the majority of media coverage has focused on the decline of the industry, foreign competition and oversupply in the existing market, experts remain optimistic that fundamental forces, which if harnessed, will continue to support the prosperity and global demand for </w:t>
      </w:r>
      <w:r w:rsidR="00EE3D0B">
        <w:rPr>
          <w:rFonts w:ascii="Book Antiqua" w:hAnsi="Book Antiqua"/>
          <w:sz w:val="20"/>
          <w:szCs w:val="20"/>
          <w:lang w:val="en-CA"/>
        </w:rPr>
        <w:t>Canadian</w:t>
      </w:r>
      <w:r w:rsidR="00EE3D0B" w:rsidRPr="0094581B">
        <w:rPr>
          <w:rFonts w:ascii="Book Antiqua" w:hAnsi="Book Antiqua"/>
          <w:sz w:val="20"/>
          <w:szCs w:val="20"/>
          <w:lang w:val="en-CA"/>
        </w:rPr>
        <w:t xml:space="preserve"> </w:t>
      </w:r>
      <w:r w:rsidRPr="0094581B">
        <w:rPr>
          <w:rFonts w:ascii="Book Antiqua" w:hAnsi="Book Antiqua"/>
          <w:sz w:val="20"/>
          <w:szCs w:val="20"/>
          <w:lang w:val="en-CA"/>
        </w:rPr>
        <w:t xml:space="preserve">steel. </w:t>
      </w:r>
    </w:p>
    <w:p w:rsidR="008A34E5" w:rsidRDefault="008A34E5" w:rsidP="008A34E5">
      <w:pPr>
        <w:pStyle w:val="RESOBodytext"/>
      </w:pPr>
    </w:p>
    <w:p w:rsidR="008A34E5" w:rsidRDefault="008A34E5" w:rsidP="008A34E5">
      <w:pPr>
        <w:rPr>
          <w:rFonts w:ascii="Book Antiqua" w:hAnsi="Book Antiqua"/>
          <w:b/>
          <w:sz w:val="20"/>
          <w:szCs w:val="20"/>
        </w:rPr>
      </w:pPr>
      <w:r>
        <w:rPr>
          <w:rFonts w:ascii="Book Antiqua" w:hAnsi="Book Antiqua"/>
          <w:b/>
          <w:sz w:val="20"/>
          <w:szCs w:val="20"/>
        </w:rPr>
        <w:t>Recommendations</w:t>
      </w:r>
    </w:p>
    <w:p w:rsidR="008A34E5" w:rsidRDefault="008A34E5" w:rsidP="008A34E5">
      <w:pPr>
        <w:rPr>
          <w:rFonts w:ascii="Book Antiqua" w:hAnsi="Book Antiqua"/>
          <w:sz w:val="20"/>
          <w:szCs w:val="20"/>
        </w:rPr>
      </w:pPr>
      <w:r>
        <w:rPr>
          <w:rFonts w:ascii="Book Antiqua" w:hAnsi="Book Antiqua"/>
          <w:sz w:val="20"/>
          <w:szCs w:val="20"/>
        </w:rPr>
        <w:t>That the federal government:</w:t>
      </w:r>
    </w:p>
    <w:p w:rsidR="003C5723" w:rsidRDefault="003C5723" w:rsidP="008A34E5">
      <w:pPr>
        <w:rPr>
          <w:rFonts w:ascii="Book Antiqua" w:hAnsi="Book Antiqua"/>
          <w:sz w:val="20"/>
          <w:szCs w:val="20"/>
        </w:rPr>
      </w:pPr>
    </w:p>
    <w:p w:rsidR="00EE3D0B" w:rsidRPr="00CE186B" w:rsidRDefault="00EE3D0B" w:rsidP="00EE3D0B">
      <w:pPr>
        <w:pStyle w:val="RESONumbering"/>
        <w:rPr>
          <w:rFonts w:eastAsia="Arial"/>
        </w:rPr>
      </w:pPr>
      <w:r w:rsidRPr="00CE186B">
        <w:rPr>
          <w:rFonts w:eastAsia="Arial"/>
        </w:rPr>
        <w:t>Explore the legislated and voluntary expansion of government and public-private partnership procurement tools</w:t>
      </w:r>
      <w:r w:rsidR="00587E29">
        <w:rPr>
          <w:rFonts w:eastAsia="Arial"/>
        </w:rPr>
        <w:t xml:space="preserve"> to</w:t>
      </w:r>
      <w:r w:rsidRPr="00CE186B">
        <w:rPr>
          <w:rFonts w:eastAsia="Arial"/>
        </w:rPr>
        <w:t xml:space="preserve"> </w:t>
      </w:r>
      <w:r w:rsidR="00587E29">
        <w:rPr>
          <w:rFonts w:eastAsia="Arial"/>
        </w:rPr>
        <w:t xml:space="preserve">evaluate and consider </w:t>
      </w:r>
      <w:r w:rsidR="009952DD">
        <w:rPr>
          <w:rFonts w:eastAsia="Arial"/>
        </w:rPr>
        <w:t xml:space="preserve">selection of local suppliers </w:t>
      </w:r>
      <w:r w:rsidR="00587E29">
        <w:rPr>
          <w:rFonts w:eastAsia="Arial"/>
        </w:rPr>
        <w:t>after fairly evaluating</w:t>
      </w:r>
      <w:r w:rsidR="00113FF6">
        <w:rPr>
          <w:rFonts w:eastAsia="Arial"/>
        </w:rPr>
        <w:t>:</w:t>
      </w:r>
      <w:r w:rsidR="00113FF6">
        <w:rPr>
          <w:rFonts w:eastAsia="Arial"/>
        </w:rPr>
        <w:br/>
      </w:r>
      <w:r w:rsidR="00587E29">
        <w:rPr>
          <w:rFonts w:eastAsia="Arial"/>
        </w:rPr>
        <w:t xml:space="preserve">-Global environmental impact and cost assessment </w:t>
      </w:r>
      <w:r w:rsidR="00B36E6C">
        <w:rPr>
          <w:rFonts w:eastAsia="Arial"/>
        </w:rPr>
        <w:t>versus the imported alternative;</w:t>
      </w:r>
      <w:r w:rsidR="00587E29">
        <w:rPr>
          <w:rFonts w:eastAsia="Arial"/>
        </w:rPr>
        <w:t xml:space="preserve"> (i.e.: greenhouse gas (GHG) emissions during production and transportation)</w:t>
      </w:r>
      <w:r w:rsidR="00B36E6C">
        <w:rPr>
          <w:rFonts w:eastAsia="Arial"/>
        </w:rPr>
        <w:t>,</w:t>
      </w:r>
      <w:r w:rsidRPr="00CE186B">
        <w:rPr>
          <w:rFonts w:eastAsia="Arial"/>
        </w:rPr>
        <w:t xml:space="preserve"> </w:t>
      </w:r>
      <w:r w:rsidR="00587E29">
        <w:rPr>
          <w:rFonts w:eastAsia="Arial"/>
        </w:rPr>
        <w:br/>
        <w:t>-</w:t>
      </w:r>
      <w:r w:rsidR="009952DD">
        <w:rPr>
          <w:rFonts w:eastAsia="Arial"/>
        </w:rPr>
        <w:t>Presence of c</w:t>
      </w:r>
      <w:r w:rsidR="00587E29">
        <w:rPr>
          <w:rFonts w:eastAsia="Arial"/>
        </w:rPr>
        <w:t>omparable h</w:t>
      </w:r>
      <w:r w:rsidRPr="00CE186B">
        <w:rPr>
          <w:rFonts w:eastAsia="Arial"/>
        </w:rPr>
        <w:t>ealth and safety regulations</w:t>
      </w:r>
      <w:r w:rsidR="00587E29">
        <w:rPr>
          <w:rFonts w:eastAsia="Arial"/>
        </w:rPr>
        <w:t xml:space="preserve"> during production and manufacturing</w:t>
      </w:r>
      <w:r w:rsidR="00B36E6C">
        <w:rPr>
          <w:rFonts w:eastAsia="Arial"/>
        </w:rPr>
        <w:t>;</w:t>
      </w:r>
      <w:r w:rsidRPr="00CE186B">
        <w:rPr>
          <w:rFonts w:eastAsia="Arial"/>
        </w:rPr>
        <w:t xml:space="preserve"> </w:t>
      </w:r>
      <w:r w:rsidR="00587E29">
        <w:rPr>
          <w:rFonts w:eastAsia="Arial"/>
        </w:rPr>
        <w:br/>
        <w:t>-W</w:t>
      </w:r>
      <w:r w:rsidR="00113FF6">
        <w:rPr>
          <w:rFonts w:eastAsia="Arial"/>
        </w:rPr>
        <w:t>here the exporting country</w:t>
      </w:r>
      <w:r w:rsidRPr="00CE186B">
        <w:rPr>
          <w:rFonts w:eastAsia="Arial"/>
        </w:rPr>
        <w:t xml:space="preserve"> does not allow similar</w:t>
      </w:r>
      <w:r w:rsidR="009952DD">
        <w:rPr>
          <w:rFonts w:eastAsia="Arial"/>
        </w:rPr>
        <w:t xml:space="preserve"> (e.g.: Bilateral Exemption)</w:t>
      </w:r>
      <w:r w:rsidRPr="00CE186B">
        <w:rPr>
          <w:rFonts w:eastAsia="Arial"/>
        </w:rPr>
        <w:t>, fair and equal access to their markets for the same product.</w:t>
      </w:r>
    </w:p>
    <w:p w:rsidR="00676F11" w:rsidRPr="00CE186B" w:rsidRDefault="00676F11">
      <w:pPr>
        <w:pStyle w:val="RESONumbering"/>
        <w:rPr>
          <w:rFonts w:eastAsia="Arial"/>
        </w:rPr>
      </w:pPr>
      <w:r w:rsidRPr="00CE186B">
        <w:rPr>
          <w:rFonts w:eastAsia="Arial"/>
        </w:rPr>
        <w:t>Retain</w:t>
      </w:r>
      <w:r w:rsidR="009952DD">
        <w:rPr>
          <w:rFonts w:eastAsia="Arial"/>
        </w:rPr>
        <w:t xml:space="preserve"> and subsequently implement</w:t>
      </w:r>
      <w:r w:rsidRPr="00CE186B">
        <w:rPr>
          <w:rFonts w:eastAsia="Arial"/>
        </w:rPr>
        <w:t xml:space="preserve"> all current regulatory measures</w:t>
      </w:r>
      <w:r w:rsidR="00BB191E" w:rsidRPr="00CE186B">
        <w:rPr>
          <w:rFonts w:eastAsia="Arial"/>
        </w:rPr>
        <w:t xml:space="preserve"> falling</w:t>
      </w:r>
      <w:r w:rsidRPr="00CE186B">
        <w:rPr>
          <w:rFonts w:eastAsia="Arial"/>
        </w:rPr>
        <w:t xml:space="preserve"> under </w:t>
      </w:r>
      <w:r w:rsidR="00BB191E" w:rsidRPr="00CE186B">
        <w:rPr>
          <w:rFonts w:eastAsia="Arial"/>
        </w:rPr>
        <w:t xml:space="preserve">Section 20 of </w:t>
      </w:r>
      <w:r w:rsidRPr="00CE186B">
        <w:rPr>
          <w:rFonts w:eastAsia="Arial"/>
        </w:rPr>
        <w:t xml:space="preserve">the </w:t>
      </w:r>
      <w:r w:rsidRPr="00CE186B">
        <w:rPr>
          <w:rFonts w:eastAsia="Arial"/>
          <w:i/>
        </w:rPr>
        <w:t>Special Imports Measures Act</w:t>
      </w:r>
      <w:r w:rsidR="00BB191E" w:rsidRPr="00CE186B">
        <w:rPr>
          <w:rFonts w:eastAsia="Arial"/>
          <w:i/>
        </w:rPr>
        <w:t xml:space="preserve"> (SIMA) </w:t>
      </w:r>
      <w:r w:rsidR="00BB191E" w:rsidRPr="00CE186B">
        <w:rPr>
          <w:rFonts w:eastAsia="Arial"/>
        </w:rPr>
        <w:t>pertaining to</w:t>
      </w:r>
      <w:r w:rsidRPr="00CE186B">
        <w:rPr>
          <w:rFonts w:eastAsia="Arial"/>
        </w:rPr>
        <w:t xml:space="preserve"> China’s </w:t>
      </w:r>
      <w:r w:rsidR="00DB19F3" w:rsidRPr="00CE186B">
        <w:rPr>
          <w:rFonts w:eastAsia="Arial"/>
        </w:rPr>
        <w:t>Non-Market Economy (NME) status for the purposes of calculating antidumping measures.</w:t>
      </w:r>
    </w:p>
    <w:p w:rsidR="00EE3D0B" w:rsidRPr="00CE186B" w:rsidRDefault="001D3FBC" w:rsidP="001D3FBC">
      <w:pPr>
        <w:pStyle w:val="RESONumbering"/>
        <w:rPr>
          <w:rFonts w:eastAsia="Arial"/>
        </w:rPr>
      </w:pPr>
      <w:r w:rsidRPr="00CE186B">
        <w:rPr>
          <w:rFonts w:eastAsia="Arial"/>
        </w:rPr>
        <w:t xml:space="preserve">Through legislative amendments to the Special Imports Measures Act (SIMA), continue to increase the efficiency and effectiveness of the Canadian trade remedy system to bring it in closer alignment with </w:t>
      </w:r>
      <w:r w:rsidR="00113FF6">
        <w:rPr>
          <w:rFonts w:eastAsia="Arial"/>
        </w:rPr>
        <w:t>Canada’s</w:t>
      </w:r>
      <w:r w:rsidRPr="00CE186B">
        <w:rPr>
          <w:rFonts w:eastAsia="Arial"/>
        </w:rPr>
        <w:t xml:space="preserve"> main trading partners, through the implementation of industry-led recommendations</w:t>
      </w:r>
      <w:r w:rsidRPr="00CE186B">
        <w:rPr>
          <w:rStyle w:val="FootnoteReference"/>
          <w:rFonts w:eastAsia="Arial"/>
        </w:rPr>
        <w:footnoteReference w:id="9"/>
      </w:r>
      <w:r w:rsidRPr="00CE186B">
        <w:rPr>
          <w:rFonts w:eastAsia="Arial"/>
        </w:rPr>
        <w:t>, including as regards to transparency of import data, and reducing costs and increasing fair access for local industry to participate in related processes of Canada Border Services Agency (CBSA) and the Canadian International Trade Tribunal (CITT).</w:t>
      </w:r>
      <w:r w:rsidR="002C3F66" w:rsidRPr="00CE186B">
        <w:rPr>
          <w:rFonts w:eastAsia="Arial"/>
        </w:rPr>
        <w:t xml:space="preserve"> </w:t>
      </w:r>
    </w:p>
    <w:p w:rsidR="0094581B" w:rsidRPr="0072103E" w:rsidRDefault="0094581B" w:rsidP="0094581B">
      <w:pPr>
        <w:pStyle w:val="RESONumbering"/>
        <w:rPr>
          <w:rFonts w:eastAsia="Arial"/>
        </w:rPr>
      </w:pPr>
      <w:r w:rsidRPr="0072103E">
        <w:rPr>
          <w:rFonts w:eastAsia="Arial"/>
        </w:rPr>
        <w:lastRenderedPageBreak/>
        <w:t>Taking inspiration from the European Steel Technology Platform and “Framework for American Manufacturing” by the United States, develop a coordinated steel manufacturing strategy that</w:t>
      </w:r>
      <w:r w:rsidR="00113FF6">
        <w:rPr>
          <w:rFonts w:eastAsia="Arial"/>
        </w:rPr>
        <w:t xml:space="preserve"> amongst other </w:t>
      </w:r>
      <w:r w:rsidR="0009556A">
        <w:rPr>
          <w:rFonts w:eastAsia="Arial"/>
        </w:rPr>
        <w:t xml:space="preserve">action </w:t>
      </w:r>
      <w:proofErr w:type="gramStart"/>
      <w:r w:rsidR="0009556A">
        <w:rPr>
          <w:rFonts w:eastAsia="Arial"/>
        </w:rPr>
        <w:t>items</w:t>
      </w:r>
      <w:r w:rsidR="001C347A">
        <w:rPr>
          <w:rFonts w:eastAsia="Arial"/>
        </w:rPr>
        <w:t>,</w:t>
      </w:r>
      <w:proofErr w:type="gramEnd"/>
      <w:r w:rsidR="00113FF6">
        <w:rPr>
          <w:rFonts w:eastAsia="Arial"/>
        </w:rPr>
        <w:t xml:space="preserve"> especially</w:t>
      </w:r>
      <w:r w:rsidRPr="0072103E">
        <w:rPr>
          <w:rFonts w:eastAsia="Arial"/>
        </w:rPr>
        <w:t xml:space="preserve"> prioritizes investment i</w:t>
      </w:r>
      <w:r w:rsidR="007F3B61">
        <w:rPr>
          <w:rFonts w:eastAsia="Arial"/>
        </w:rPr>
        <w:t>n trade-enabling infrastructure.</w:t>
      </w:r>
      <w:bookmarkStart w:id="0" w:name="_GoBack"/>
      <w:bookmarkEnd w:id="0"/>
    </w:p>
    <w:p w:rsidR="0094581B" w:rsidRPr="0094581B" w:rsidRDefault="0094581B" w:rsidP="00B66E31">
      <w:pPr>
        <w:pStyle w:val="RESONumbering"/>
        <w:rPr>
          <w:rFonts w:ascii="Arial" w:eastAsia="Arial" w:hAnsi="Arial" w:cs="Arial"/>
        </w:rPr>
      </w:pPr>
      <w:r w:rsidRPr="0094581B">
        <w:rPr>
          <w:rFonts w:eastAsia="Arial"/>
        </w:rPr>
        <w:t>Given their role as suppliers of high-performance material in the manufacturing supply chain and in flowing down R&amp;D improvements</w:t>
      </w:r>
      <w:r w:rsidRPr="0072103E">
        <w:rPr>
          <w:rStyle w:val="FootnoteReference"/>
          <w:rFonts w:ascii="Arial" w:eastAsia="Arial" w:hAnsi="Arial" w:cs="Arial"/>
        </w:rPr>
        <w:footnoteReference w:id="10"/>
      </w:r>
      <w:r w:rsidRPr="0094581B">
        <w:rPr>
          <w:rFonts w:eastAsia="Arial"/>
        </w:rPr>
        <w:t>, prioritize allocation of carbon pricing revenue to help</w:t>
      </w:r>
      <w:r w:rsidR="00113FF6">
        <w:rPr>
          <w:rFonts w:eastAsia="Arial"/>
        </w:rPr>
        <w:t xml:space="preserve"> incentivize</w:t>
      </w:r>
      <w:r w:rsidRPr="0094581B">
        <w:rPr>
          <w:rFonts w:eastAsia="Arial"/>
        </w:rPr>
        <w:t xml:space="preserve"> energy-intensive </w:t>
      </w:r>
      <w:r w:rsidR="00113FF6">
        <w:rPr>
          <w:rFonts w:eastAsia="Arial"/>
        </w:rPr>
        <w:t>industries</w:t>
      </w:r>
      <w:r w:rsidR="00113FF6" w:rsidRPr="0094581B">
        <w:rPr>
          <w:rFonts w:eastAsia="Arial"/>
        </w:rPr>
        <w:t xml:space="preserve"> </w:t>
      </w:r>
      <w:r w:rsidRPr="0094581B">
        <w:rPr>
          <w:rFonts w:eastAsia="Arial"/>
        </w:rPr>
        <w:t xml:space="preserve">like steel to </w:t>
      </w:r>
      <w:r w:rsidR="00113FF6">
        <w:rPr>
          <w:rFonts w:eastAsia="Arial"/>
        </w:rPr>
        <w:t>further develop</w:t>
      </w:r>
      <w:r w:rsidR="00113FF6" w:rsidRPr="0094581B">
        <w:rPr>
          <w:rFonts w:eastAsia="Arial"/>
        </w:rPr>
        <w:t xml:space="preserve"> </w:t>
      </w:r>
      <w:r w:rsidRPr="0094581B">
        <w:rPr>
          <w:rFonts w:eastAsia="Arial"/>
        </w:rPr>
        <w:t xml:space="preserve">low-carbon processes, technology and innovation and other capital investments. </w:t>
      </w:r>
    </w:p>
    <w:p w:rsidR="0094581B" w:rsidRPr="0094581B" w:rsidRDefault="0094581B" w:rsidP="00B66E31">
      <w:pPr>
        <w:pStyle w:val="RESONumbering"/>
        <w:rPr>
          <w:rFonts w:ascii="Arial" w:eastAsia="Arial" w:hAnsi="Arial" w:cs="Arial"/>
        </w:rPr>
      </w:pPr>
      <w:r w:rsidRPr="0094581B">
        <w:rPr>
          <w:rFonts w:eastAsia="Arial"/>
        </w:rPr>
        <w:t>In design of regulatory intervention regimes</w:t>
      </w:r>
      <w:r w:rsidR="00113FF6">
        <w:rPr>
          <w:rFonts w:eastAsia="Arial"/>
        </w:rPr>
        <w:t xml:space="preserve"> and in partnership with provinces</w:t>
      </w:r>
      <w:r w:rsidRPr="0094581B">
        <w:rPr>
          <w:rFonts w:eastAsia="Arial"/>
        </w:rPr>
        <w:t>, recognize the role of steel industry as one of Canada’s trade-exposed industrial facilities, and to evaluate expanding the free allowance coverage under carbon pricing programs, to minimize uncertainty, delay and costs.</w:t>
      </w:r>
    </w:p>
    <w:p w:rsidR="0094581B" w:rsidRPr="00F561CA" w:rsidRDefault="0094581B" w:rsidP="0094581B">
      <w:pPr>
        <w:pStyle w:val="RESONumbering"/>
      </w:pPr>
      <w:r>
        <w:t xml:space="preserve">Implement measures that will </w:t>
      </w:r>
      <w:r w:rsidRPr="00F561CA">
        <w:t xml:space="preserve">encourage local suppliers and domestic steel content to be used in all provincially and federally funded projects if the materials can be </w:t>
      </w:r>
      <w:r>
        <w:t>supplied from domestic sources.</w:t>
      </w:r>
    </w:p>
    <w:p w:rsidR="0094581B" w:rsidRDefault="0094581B" w:rsidP="0094581B">
      <w:pPr>
        <w:rPr>
          <w:rFonts w:ascii="Book Antiqua" w:hAnsi="Book Antiqua"/>
          <w:b/>
          <w:caps/>
          <w:sz w:val="20"/>
          <w:szCs w:val="20"/>
          <w:lang w:val="en-CA"/>
        </w:rPr>
      </w:pPr>
      <w:r>
        <w:rPr>
          <w:rFonts w:ascii="Book Antiqua" w:hAnsi="Book Antiqua"/>
          <w:b/>
          <w:caps/>
          <w:sz w:val="20"/>
          <w:szCs w:val="20"/>
          <w:lang w:val="en-CA"/>
        </w:rPr>
        <w:t xml:space="preserve">SUBMITTED </w:t>
      </w:r>
      <w:r w:rsidRPr="0094581B">
        <w:rPr>
          <w:rFonts w:ascii="Book Antiqua" w:hAnsi="Book Antiqua"/>
          <w:b/>
          <w:caps/>
          <w:sz w:val="20"/>
          <w:szCs w:val="20"/>
          <w:lang w:val="en-CA"/>
        </w:rPr>
        <w:t>By: Hamilton Chamber of Commerce</w:t>
      </w:r>
    </w:p>
    <w:p w:rsidR="008A34E5" w:rsidRPr="006858CE" w:rsidRDefault="008A34E5" w:rsidP="008A34E5">
      <w:pPr>
        <w:rPr>
          <w:rFonts w:ascii="Book Antiqua" w:hAnsi="Book Antiqua"/>
          <w:b/>
          <w:sz w:val="20"/>
          <w:szCs w:val="20"/>
        </w:rPr>
      </w:pPr>
      <w:r>
        <w:rPr>
          <w:rFonts w:ascii="Book Antiqua" w:hAnsi="Book Antiqua"/>
          <w:b/>
          <w:sz w:val="20"/>
          <w:szCs w:val="20"/>
        </w:rPr>
        <w:t xml:space="preserve">Co-sponsored by the </w:t>
      </w:r>
      <w:r w:rsidR="0094581B">
        <w:rPr>
          <w:rFonts w:ascii="Book Antiqua" w:hAnsi="Book Antiqua"/>
          <w:b/>
          <w:sz w:val="20"/>
          <w:szCs w:val="20"/>
        </w:rPr>
        <w:t>Sault Ste. Marie Chamber of Commerce and the Windsor-Essex Regional Chamber of Commerce</w:t>
      </w:r>
    </w:p>
    <w:p w:rsidR="008A34E5" w:rsidRPr="008A34E5" w:rsidRDefault="008A34E5" w:rsidP="008A34E5">
      <w:pPr>
        <w:pStyle w:val="RESOBodytext"/>
      </w:pPr>
    </w:p>
    <w:sectPr w:rsidR="008A34E5" w:rsidRPr="008A34E5" w:rsidSect="005F4F64">
      <w:footerReference w:type="even" r:id="rId9"/>
      <w:footerReference w:type="default" r:id="rId10"/>
      <w:pgSz w:w="12240" w:h="15840"/>
      <w:pgMar w:top="1080" w:right="72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74F" w:rsidRDefault="007B374F" w:rsidP="00375758">
      <w:r>
        <w:separator/>
      </w:r>
    </w:p>
    <w:p w:rsidR="007B374F" w:rsidRDefault="007B374F"/>
  </w:endnote>
  <w:endnote w:type="continuationSeparator" w:id="0">
    <w:p w:rsidR="007B374F" w:rsidRDefault="007B374F" w:rsidP="00375758">
      <w:r>
        <w:continuationSeparator/>
      </w:r>
    </w:p>
    <w:p w:rsidR="007B374F" w:rsidRDefault="007B3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mSprings">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DEA" w:rsidRDefault="00F33007" w:rsidP="00477DEA">
    <w:pPr>
      <w:framePr w:wrap="around" w:vAnchor="text" w:hAnchor="margin" w:xAlign="right" w:y="1"/>
    </w:pPr>
    <w:r>
      <w:fldChar w:fldCharType="begin"/>
    </w:r>
    <w:r w:rsidR="00477DEA">
      <w:instrText xml:space="preserve">PAGE  </w:instrText>
    </w:r>
    <w:r>
      <w:fldChar w:fldCharType="end"/>
    </w:r>
  </w:p>
  <w:p w:rsidR="00477DEA" w:rsidRDefault="00477DEA" w:rsidP="00477DEA">
    <w:pPr>
      <w:ind w:right="360"/>
    </w:pPr>
  </w:p>
  <w:p w:rsidR="00A841F9" w:rsidRDefault="00A841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DEA" w:rsidRDefault="00477DEA" w:rsidP="00477DEA">
    <w:pPr>
      <w:ind w:right="360"/>
    </w:pPr>
  </w:p>
  <w:p w:rsidR="00A841F9" w:rsidRDefault="00A841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74F" w:rsidRDefault="007B374F" w:rsidP="00375758">
      <w:r>
        <w:separator/>
      </w:r>
    </w:p>
    <w:p w:rsidR="007B374F" w:rsidRDefault="007B374F"/>
  </w:footnote>
  <w:footnote w:type="continuationSeparator" w:id="0">
    <w:p w:rsidR="007B374F" w:rsidRDefault="007B374F" w:rsidP="00375758">
      <w:r>
        <w:continuationSeparator/>
      </w:r>
    </w:p>
    <w:p w:rsidR="007B374F" w:rsidRDefault="007B374F"/>
  </w:footnote>
  <w:footnote w:id="1">
    <w:p w:rsidR="0094581B" w:rsidRPr="0094581B" w:rsidRDefault="0094581B" w:rsidP="0094581B">
      <w:pPr>
        <w:pStyle w:val="FootnoteText"/>
        <w:rPr>
          <w:rFonts w:ascii="Book Antiqua" w:hAnsi="Book Antiqua"/>
          <w:sz w:val="18"/>
          <w:szCs w:val="20"/>
        </w:rPr>
      </w:pPr>
      <w:r>
        <w:rPr>
          <w:rStyle w:val="FootnoteReference"/>
        </w:rPr>
        <w:footnoteRef/>
      </w:r>
      <w:r>
        <w:t xml:space="preserve"> </w:t>
      </w:r>
      <w:r w:rsidRPr="0094581B">
        <w:rPr>
          <w:rFonts w:ascii="Book Antiqua" w:hAnsi="Book Antiqua"/>
          <w:sz w:val="18"/>
          <w:szCs w:val="20"/>
        </w:rPr>
        <w:t xml:space="preserve">Canadian Steel Producers </w:t>
      </w:r>
      <w:proofErr w:type="spellStart"/>
      <w:r w:rsidRPr="0094581B">
        <w:rPr>
          <w:rFonts w:ascii="Book Antiqua" w:hAnsi="Book Antiqua"/>
          <w:sz w:val="18"/>
          <w:szCs w:val="20"/>
        </w:rPr>
        <w:t>Assocation</w:t>
      </w:r>
      <w:proofErr w:type="spellEnd"/>
      <w:r w:rsidRPr="0094581B">
        <w:rPr>
          <w:rFonts w:ascii="Book Antiqua" w:hAnsi="Book Antiqua"/>
          <w:sz w:val="18"/>
          <w:szCs w:val="20"/>
        </w:rPr>
        <w:t>: Infographic. 2016. http://www.canadiansteel.ca/wp-content/uploads/2016/05/CSPA_Stats_Infographic_2016_v5.pdf</w:t>
      </w:r>
    </w:p>
  </w:footnote>
  <w:footnote w:id="2">
    <w:p w:rsidR="00B36E6C" w:rsidRPr="007F3B61" w:rsidRDefault="00B36E6C">
      <w:pPr>
        <w:pStyle w:val="FootnoteText"/>
        <w:rPr>
          <w:lang w:val="en-CA"/>
        </w:rPr>
      </w:pPr>
      <w:r>
        <w:rPr>
          <w:rStyle w:val="FootnoteReference"/>
        </w:rPr>
        <w:footnoteRef/>
      </w:r>
      <w:r>
        <w:t xml:space="preserve"> </w:t>
      </w:r>
      <w:proofErr w:type="spellStart"/>
      <w:proofErr w:type="gramStart"/>
      <w:r w:rsidRPr="007F3B61">
        <w:rPr>
          <w:rFonts w:ascii="Book Antiqua" w:hAnsi="Book Antiqua"/>
          <w:sz w:val="18"/>
          <w:szCs w:val="18"/>
        </w:rPr>
        <w:t>Informetrica</w:t>
      </w:r>
      <w:proofErr w:type="spellEnd"/>
      <w:r w:rsidRPr="007F3B61">
        <w:rPr>
          <w:rFonts w:ascii="Book Antiqua" w:hAnsi="Book Antiqua"/>
          <w:sz w:val="18"/>
          <w:szCs w:val="18"/>
        </w:rPr>
        <w:t>.</w:t>
      </w:r>
      <w:proofErr w:type="gramEnd"/>
      <w:r w:rsidRPr="007F3B61">
        <w:rPr>
          <w:rFonts w:ascii="Book Antiqua" w:hAnsi="Book Antiqua"/>
          <w:sz w:val="18"/>
          <w:szCs w:val="18"/>
        </w:rPr>
        <w:t xml:space="preserve"> Economic Effects of Structural Changes in Manufacturing: Retrospective View. 2007. http://www.informetrica.com/archives/IL_ManReport1_Final.pdf</w:t>
      </w:r>
    </w:p>
  </w:footnote>
  <w:footnote w:id="3">
    <w:p w:rsidR="00B36E6C" w:rsidRPr="007F3B61" w:rsidRDefault="00B36E6C">
      <w:pPr>
        <w:pStyle w:val="FootnoteText"/>
        <w:rPr>
          <w:lang w:val="en-CA"/>
        </w:rPr>
      </w:pPr>
      <w:r>
        <w:rPr>
          <w:rStyle w:val="FootnoteReference"/>
        </w:rPr>
        <w:footnoteRef/>
      </w:r>
      <w:r>
        <w:t xml:space="preserve"> </w:t>
      </w:r>
      <w:r w:rsidRPr="007F3B61">
        <w:rPr>
          <w:rFonts w:ascii="Book Antiqua" w:hAnsi="Book Antiqua"/>
          <w:sz w:val="18"/>
          <w:szCs w:val="18"/>
        </w:rPr>
        <w:t>The Economic Impact of the Detroit</w:t>
      </w:r>
      <w:r>
        <w:rPr>
          <w:rFonts w:ascii="Book Antiqua" w:hAnsi="Book Antiqua"/>
          <w:sz w:val="18"/>
          <w:szCs w:val="18"/>
        </w:rPr>
        <w:t xml:space="preserve"> </w:t>
      </w:r>
      <w:r w:rsidRPr="007F3B61">
        <w:rPr>
          <w:rFonts w:ascii="Book Antiqua" w:hAnsi="Book Antiqua"/>
          <w:sz w:val="18"/>
          <w:szCs w:val="18"/>
        </w:rPr>
        <w:t>Three Auto Manufacturers in Canada, Centre for Spatial Economics, December 2008,</w:t>
      </w:r>
    </w:p>
  </w:footnote>
  <w:footnote w:id="4">
    <w:p w:rsidR="0094581B" w:rsidRPr="0094581B" w:rsidRDefault="0094581B" w:rsidP="0094581B">
      <w:pPr>
        <w:pStyle w:val="FootnoteText"/>
        <w:rPr>
          <w:rFonts w:ascii="Book Antiqua" w:hAnsi="Book Antiqua"/>
          <w:sz w:val="18"/>
          <w:szCs w:val="20"/>
        </w:rPr>
      </w:pPr>
      <w:r w:rsidRPr="0094581B">
        <w:rPr>
          <w:rStyle w:val="FootnoteReference"/>
          <w:rFonts w:ascii="Book Antiqua" w:hAnsi="Book Antiqua"/>
          <w:sz w:val="18"/>
          <w:szCs w:val="20"/>
        </w:rPr>
        <w:footnoteRef/>
      </w:r>
      <w:r w:rsidRPr="0094581B">
        <w:rPr>
          <w:rFonts w:ascii="Book Antiqua" w:hAnsi="Book Antiqua"/>
          <w:sz w:val="18"/>
          <w:szCs w:val="20"/>
        </w:rPr>
        <w:t xml:space="preserve"> </w:t>
      </w:r>
      <w:proofErr w:type="gramStart"/>
      <w:r w:rsidRPr="0094581B">
        <w:rPr>
          <w:rFonts w:ascii="Book Antiqua" w:hAnsi="Book Antiqua"/>
          <w:sz w:val="18"/>
          <w:szCs w:val="20"/>
        </w:rPr>
        <w:t>City of Hamilton.</w:t>
      </w:r>
      <w:proofErr w:type="gramEnd"/>
      <w:r w:rsidRPr="0094581B">
        <w:rPr>
          <w:rFonts w:ascii="Book Antiqua" w:hAnsi="Book Antiqua"/>
          <w:sz w:val="18"/>
          <w:szCs w:val="20"/>
        </w:rPr>
        <w:t xml:space="preserve"> U.S. STEEL CANADA Economic Impact Study. 2015. </w:t>
      </w:r>
      <w:hyperlink r:id="rId1" w:history="1">
        <w:r w:rsidRPr="0094581B">
          <w:rPr>
            <w:rStyle w:val="Hyperlink"/>
            <w:rFonts w:ascii="Book Antiqua" w:hAnsi="Book Antiqua"/>
            <w:sz w:val="18"/>
            <w:szCs w:val="20"/>
          </w:rPr>
          <w:t>http://www.thespec.com/news</w:t>
        </w:r>
      </w:hyperlink>
      <w:r w:rsidRPr="0094581B">
        <w:rPr>
          <w:rFonts w:ascii="Book Antiqua" w:hAnsi="Book Antiqua"/>
          <w:sz w:val="18"/>
          <w:szCs w:val="20"/>
        </w:rPr>
        <w:t>story/5278638-hamilton-would-take-50-million-annual-hit-if-u-s-steel-canada-fails-report/</w:t>
      </w:r>
    </w:p>
  </w:footnote>
  <w:footnote w:id="5">
    <w:p w:rsidR="0094581B" w:rsidRDefault="0094581B" w:rsidP="0094581B">
      <w:pPr>
        <w:pStyle w:val="FootnoteText"/>
      </w:pPr>
      <w:r w:rsidRPr="0094581B">
        <w:rPr>
          <w:rStyle w:val="FootnoteReference"/>
          <w:rFonts w:ascii="Book Antiqua" w:hAnsi="Book Antiqua"/>
          <w:sz w:val="18"/>
          <w:szCs w:val="20"/>
        </w:rPr>
        <w:footnoteRef/>
      </w:r>
      <w:r w:rsidRPr="0094581B">
        <w:rPr>
          <w:rFonts w:ascii="Book Antiqua" w:hAnsi="Book Antiqua"/>
          <w:sz w:val="18"/>
          <w:szCs w:val="20"/>
        </w:rPr>
        <w:t xml:space="preserve"> Canadian Manufacturers and Exporters: Management Issues Survey. 2014. http://www.cme-mec.ca/download.php?file=504c5iiu0.pdf</w:t>
      </w:r>
    </w:p>
  </w:footnote>
  <w:footnote w:id="6">
    <w:p w:rsidR="00054E78" w:rsidRPr="007F3B61" w:rsidRDefault="00054E78">
      <w:pPr>
        <w:pStyle w:val="FootnoteText"/>
        <w:rPr>
          <w:rFonts w:ascii="Book Antiqua" w:hAnsi="Book Antiqua"/>
          <w:sz w:val="18"/>
          <w:szCs w:val="18"/>
          <w:lang w:val="en-CA"/>
        </w:rPr>
      </w:pPr>
      <w:r>
        <w:rPr>
          <w:rStyle w:val="FootnoteReference"/>
        </w:rPr>
        <w:footnoteRef/>
      </w:r>
      <w:r>
        <w:t xml:space="preserve"> </w:t>
      </w:r>
      <w:proofErr w:type="gramStart"/>
      <w:r w:rsidR="00F45EFD">
        <w:rPr>
          <w:rFonts w:ascii="Book Antiqua" w:hAnsi="Book Antiqua"/>
          <w:sz w:val="18"/>
          <w:szCs w:val="18"/>
        </w:rPr>
        <w:t>Haley &amp; Haley.</w:t>
      </w:r>
      <w:proofErr w:type="gramEnd"/>
      <w:r w:rsidR="00F45EFD">
        <w:rPr>
          <w:rFonts w:ascii="Book Antiqua" w:hAnsi="Book Antiqua"/>
          <w:sz w:val="18"/>
          <w:szCs w:val="18"/>
        </w:rPr>
        <w:t xml:space="preserve"> </w:t>
      </w:r>
      <w:r w:rsidR="00F45EFD" w:rsidRPr="00F45EFD">
        <w:rPr>
          <w:rFonts w:ascii="Book Antiqua" w:hAnsi="Book Antiqua"/>
          <w:sz w:val="18"/>
          <w:szCs w:val="18"/>
        </w:rPr>
        <w:t xml:space="preserve">Subsidies to Chinese Industry: State Capitalism, Business Strategy, and Trade </w:t>
      </w:r>
      <w:proofErr w:type="gramStart"/>
      <w:r w:rsidR="00F45EFD" w:rsidRPr="00F45EFD">
        <w:rPr>
          <w:rFonts w:ascii="Book Antiqua" w:hAnsi="Book Antiqua"/>
          <w:sz w:val="18"/>
          <w:szCs w:val="18"/>
        </w:rPr>
        <w:t>Policy</w:t>
      </w:r>
      <w:r w:rsidR="00F45EFD">
        <w:rPr>
          <w:rFonts w:ascii="Book Antiqua" w:hAnsi="Book Antiqua"/>
          <w:sz w:val="18"/>
          <w:szCs w:val="18"/>
        </w:rPr>
        <w:t>(</w:t>
      </w:r>
      <w:proofErr w:type="gramEnd"/>
      <w:r w:rsidR="00F45EFD">
        <w:rPr>
          <w:rFonts w:ascii="Book Antiqua" w:hAnsi="Book Antiqua"/>
          <w:sz w:val="18"/>
          <w:szCs w:val="18"/>
        </w:rPr>
        <w:t>2013). Oxford University Press</w:t>
      </w:r>
    </w:p>
  </w:footnote>
  <w:footnote w:id="7">
    <w:p w:rsidR="00F45EFD" w:rsidRPr="007F3B61" w:rsidRDefault="00F45EFD">
      <w:pPr>
        <w:pStyle w:val="FootnoteText"/>
        <w:rPr>
          <w:rFonts w:ascii="Book Antiqua" w:hAnsi="Book Antiqua"/>
          <w:sz w:val="18"/>
          <w:szCs w:val="18"/>
          <w:lang w:val="en-CA"/>
        </w:rPr>
      </w:pPr>
      <w:r>
        <w:rPr>
          <w:rStyle w:val="FootnoteReference"/>
        </w:rPr>
        <w:footnoteRef/>
      </w:r>
      <w:r>
        <w:t xml:space="preserve"> </w:t>
      </w:r>
      <w:r w:rsidRPr="007F3B61">
        <w:rPr>
          <w:rFonts w:ascii="Book Antiqua" w:hAnsi="Book Antiqua"/>
          <w:sz w:val="18"/>
          <w:szCs w:val="18"/>
        </w:rPr>
        <w:t xml:space="preserve">Cru Group. </w:t>
      </w:r>
      <w:proofErr w:type="gramStart"/>
      <w:r w:rsidRPr="007F3B61">
        <w:rPr>
          <w:rFonts w:ascii="Book Antiqua" w:hAnsi="Book Antiqua"/>
          <w:sz w:val="18"/>
          <w:szCs w:val="18"/>
        </w:rPr>
        <w:t>China’s crude steel capacity and utilization development.</w:t>
      </w:r>
      <w:proofErr w:type="gramEnd"/>
      <w:r w:rsidRPr="007F3B61">
        <w:rPr>
          <w:rFonts w:ascii="Book Antiqua" w:hAnsi="Book Antiqua"/>
          <w:sz w:val="18"/>
          <w:szCs w:val="18"/>
        </w:rPr>
        <w:t xml:space="preserve"> 2015</w:t>
      </w:r>
      <w:r>
        <w:rPr>
          <w:rFonts w:ascii="Book Antiqua" w:hAnsi="Book Antiqua"/>
          <w:sz w:val="18"/>
          <w:szCs w:val="18"/>
        </w:rPr>
        <w:t>.</w:t>
      </w:r>
      <w:r w:rsidRPr="007F3B61">
        <w:rPr>
          <w:rFonts w:ascii="Book Antiqua" w:hAnsi="Book Antiqua"/>
          <w:sz w:val="18"/>
          <w:szCs w:val="18"/>
        </w:rPr>
        <w:t xml:space="preserve"> </w:t>
      </w:r>
      <w:hyperlink r:id="rId2" w:history="1">
        <w:r w:rsidRPr="00305BDA">
          <w:rPr>
            <w:rStyle w:val="Hyperlink"/>
            <w:rFonts w:ascii="Book Antiqua" w:hAnsi="Book Antiqua"/>
            <w:sz w:val="18"/>
            <w:szCs w:val="18"/>
          </w:rPr>
          <w:t>http://www.crugroup.com/about</w:t>
        </w:r>
      </w:hyperlink>
      <w:r>
        <w:rPr>
          <w:rFonts w:ascii="Book Antiqua" w:hAnsi="Book Antiqua"/>
          <w:sz w:val="18"/>
          <w:szCs w:val="18"/>
        </w:rPr>
        <w:t xml:space="preserve"> </w:t>
      </w:r>
      <w:r w:rsidRPr="007F3B61">
        <w:rPr>
          <w:rFonts w:ascii="Book Antiqua" w:hAnsi="Book Antiqua"/>
          <w:sz w:val="18"/>
          <w:szCs w:val="18"/>
        </w:rPr>
        <w:t>cru/cruinsight/Chinas_crude_steel_capacity_and_utilisation_development</w:t>
      </w:r>
    </w:p>
  </w:footnote>
  <w:footnote w:id="8">
    <w:p w:rsidR="006B218E" w:rsidRPr="007F3B61" w:rsidRDefault="006B218E">
      <w:pPr>
        <w:pStyle w:val="FootnoteText"/>
        <w:rPr>
          <w:rFonts w:ascii="Book Antiqua" w:hAnsi="Book Antiqua"/>
          <w:sz w:val="18"/>
          <w:szCs w:val="18"/>
          <w:lang w:val="en-CA"/>
        </w:rPr>
      </w:pPr>
      <w:r w:rsidRPr="007F3B61">
        <w:rPr>
          <w:rStyle w:val="FootnoteReference"/>
          <w:rFonts w:ascii="Book Antiqua" w:hAnsi="Book Antiqua"/>
          <w:sz w:val="18"/>
          <w:szCs w:val="18"/>
        </w:rPr>
        <w:footnoteRef/>
      </w:r>
      <w:proofErr w:type="gramStart"/>
      <w:r w:rsidR="00587E29" w:rsidRPr="00587E29">
        <w:rPr>
          <w:rFonts w:ascii="Book Antiqua" w:hAnsi="Book Antiqua"/>
          <w:sz w:val="18"/>
          <w:szCs w:val="18"/>
        </w:rPr>
        <w:t>Dumping and Subsidy Investigations</w:t>
      </w:r>
      <w:r w:rsidR="00587E29">
        <w:rPr>
          <w:rFonts w:ascii="Book Antiqua" w:hAnsi="Book Antiqua"/>
          <w:sz w:val="18"/>
          <w:szCs w:val="18"/>
        </w:rPr>
        <w:t>.</w:t>
      </w:r>
      <w:proofErr w:type="gramEnd"/>
      <w:r w:rsidR="00587E29">
        <w:rPr>
          <w:rFonts w:ascii="Book Antiqua" w:hAnsi="Book Antiqua"/>
          <w:sz w:val="18"/>
          <w:szCs w:val="18"/>
        </w:rPr>
        <w:t xml:space="preserve"> </w:t>
      </w:r>
      <w:r w:rsidRPr="007F3B61">
        <w:rPr>
          <w:rFonts w:ascii="Book Antiqua" w:hAnsi="Book Antiqua"/>
          <w:sz w:val="18"/>
          <w:szCs w:val="18"/>
        </w:rPr>
        <w:t xml:space="preserve"> http://www.cbsa-asfc.gc.ca/sima-lmsi/i-e/menu-eng.html</w:t>
      </w:r>
    </w:p>
  </w:footnote>
  <w:footnote w:id="9">
    <w:p w:rsidR="001D3FBC" w:rsidRPr="00CE186B" w:rsidRDefault="001D3FBC">
      <w:pPr>
        <w:pStyle w:val="FootnoteText"/>
        <w:rPr>
          <w:lang w:val="en-CA"/>
        </w:rPr>
      </w:pPr>
      <w:r>
        <w:rPr>
          <w:rStyle w:val="FootnoteReference"/>
        </w:rPr>
        <w:footnoteRef/>
      </w:r>
      <w:r>
        <w:t xml:space="preserve"> </w:t>
      </w:r>
      <w:r w:rsidRPr="00CE186B">
        <w:rPr>
          <w:rFonts w:ascii="Book Antiqua" w:hAnsi="Book Antiqua"/>
          <w:sz w:val="18"/>
          <w:szCs w:val="18"/>
        </w:rPr>
        <w:t>Canadian Steel Producers Association, Federal Pre-Budget Submission to the Standi</w:t>
      </w:r>
      <w:r w:rsidRPr="001D3FBC">
        <w:rPr>
          <w:rFonts w:ascii="Book Antiqua" w:hAnsi="Book Antiqua"/>
          <w:sz w:val="18"/>
          <w:szCs w:val="18"/>
        </w:rPr>
        <w:t>ng Committee on Finance (2016).</w:t>
      </w:r>
      <w:r>
        <w:rPr>
          <w:rFonts w:ascii="Book Antiqua" w:hAnsi="Book Antiqua"/>
          <w:sz w:val="18"/>
          <w:szCs w:val="18"/>
        </w:rPr>
        <w:t xml:space="preserve"> </w:t>
      </w:r>
      <w:hyperlink r:id="rId3" w:history="1">
        <w:r w:rsidRPr="00CE186B">
          <w:rPr>
            <w:rStyle w:val="Hyperlink"/>
            <w:rFonts w:ascii="Book Antiqua" w:hAnsi="Book Antiqua"/>
            <w:sz w:val="18"/>
            <w:szCs w:val="18"/>
          </w:rPr>
          <w:t>http://www.parl.gc.ca/Content/HOC/Commit</w:t>
        </w:r>
        <w:r w:rsidRPr="00EC3100">
          <w:rPr>
            <w:rStyle w:val="Hyperlink"/>
            <w:rFonts w:ascii="Book Antiqua" w:hAnsi="Book Antiqua"/>
            <w:sz w:val="18"/>
            <w:szCs w:val="18"/>
          </w:rPr>
          <w:t>tee/421/FINA/Brief/BR8102762/br</w:t>
        </w:r>
      </w:hyperlink>
      <w:r>
        <w:rPr>
          <w:rFonts w:ascii="Book Antiqua" w:hAnsi="Book Antiqua"/>
          <w:sz w:val="18"/>
          <w:szCs w:val="18"/>
        </w:rPr>
        <w:t xml:space="preserve"> </w:t>
      </w:r>
      <w:r w:rsidRPr="00CE186B">
        <w:rPr>
          <w:rFonts w:ascii="Book Antiqua" w:hAnsi="Book Antiqua"/>
          <w:sz w:val="18"/>
          <w:szCs w:val="18"/>
        </w:rPr>
        <w:t>external/CanadianSteelProducersAssociation-e.pdf</w:t>
      </w:r>
    </w:p>
  </w:footnote>
  <w:footnote w:id="10">
    <w:p w:rsidR="0094581B" w:rsidRPr="0094581B" w:rsidRDefault="0094581B" w:rsidP="0094581B">
      <w:pPr>
        <w:pStyle w:val="FootnoteText"/>
        <w:rPr>
          <w:rFonts w:ascii="Book Antiqua" w:hAnsi="Book Antiqua"/>
          <w:sz w:val="18"/>
          <w:szCs w:val="18"/>
        </w:rPr>
      </w:pPr>
      <w:r w:rsidRPr="00CB4536">
        <w:rPr>
          <w:rStyle w:val="FootnoteReference"/>
          <w:sz w:val="18"/>
          <w:szCs w:val="18"/>
        </w:rPr>
        <w:footnoteRef/>
      </w:r>
      <w:r w:rsidRPr="00CB4536">
        <w:rPr>
          <w:sz w:val="18"/>
          <w:szCs w:val="18"/>
        </w:rPr>
        <w:t xml:space="preserve"> </w:t>
      </w:r>
      <w:r w:rsidRPr="0094581B">
        <w:rPr>
          <w:rFonts w:ascii="Book Antiqua" w:hAnsi="Book Antiqua"/>
          <w:sz w:val="18"/>
          <w:szCs w:val="18"/>
        </w:rPr>
        <w:t xml:space="preserve">Birnbaum, Cohen, Harris and </w:t>
      </w:r>
      <w:proofErr w:type="spellStart"/>
      <w:r w:rsidRPr="0094581B">
        <w:rPr>
          <w:rFonts w:ascii="Book Antiqua" w:hAnsi="Book Antiqua"/>
          <w:sz w:val="18"/>
          <w:szCs w:val="18"/>
        </w:rPr>
        <w:t>Warrian</w:t>
      </w:r>
      <w:proofErr w:type="spellEnd"/>
      <w:r w:rsidRPr="0094581B">
        <w:rPr>
          <w:rFonts w:ascii="Book Antiqua" w:hAnsi="Book Antiqua"/>
          <w:sz w:val="18"/>
          <w:szCs w:val="18"/>
        </w:rPr>
        <w:t xml:space="preserve"> (2009) Ontario Manufacturing, Supply Chains and Knowledge Networks: A Report to the Toronto Regional Research Alliance (TRRA), Toronto: TRRA October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F56C3A"/>
    <w:multiLevelType w:val="hybridMultilevel"/>
    <w:tmpl w:val="E3421ADC"/>
    <w:lvl w:ilvl="0" w:tplc="C09E1E56">
      <w:start w:val="1"/>
      <w:numFmt w:val="decimal"/>
      <w:pStyle w:val="RESONumbering"/>
      <w:lvlText w:val="%1."/>
      <w:lvlJc w:val="left"/>
      <w:pPr>
        <w:tabs>
          <w:tab w:val="num" w:pos="504"/>
        </w:tabs>
        <w:ind w:left="504"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8D2DE2"/>
    <w:multiLevelType w:val="hybridMultilevel"/>
    <w:tmpl w:val="DFCAE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6DE7129"/>
    <w:multiLevelType w:val="multilevel"/>
    <w:tmpl w:val="0CF0ACBC"/>
    <w:lvl w:ilvl="0">
      <w:start w:val="1"/>
      <w:numFmt w:val="bullet"/>
      <w:lvlText w:val="❏"/>
      <w:lvlJc w:val="left"/>
      <w:pPr>
        <w:ind w:left="720" w:firstLine="360"/>
      </w:pPr>
      <w:rPr>
        <w:rFonts w:ascii="Arial" w:eastAsia="Arial" w:hAnsi="Arial" w:cs="Arial"/>
        <w:color w:val="auto"/>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AD63C0D"/>
    <w:multiLevelType w:val="hybridMultilevel"/>
    <w:tmpl w:val="176E52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05015F"/>
    <w:multiLevelType w:val="hybridMultilevel"/>
    <w:tmpl w:val="55E8FAE8"/>
    <w:lvl w:ilvl="0" w:tplc="3ED4976A">
      <w:start w:val="63"/>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97454C"/>
    <w:multiLevelType w:val="hybridMultilevel"/>
    <w:tmpl w:val="4C0278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DF554FF"/>
    <w:multiLevelType w:val="hybridMultilevel"/>
    <w:tmpl w:val="E9F86A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98A2E01"/>
    <w:multiLevelType w:val="hybridMultilevel"/>
    <w:tmpl w:val="0DBA1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D99309E"/>
    <w:multiLevelType w:val="hybridMultilevel"/>
    <w:tmpl w:val="6D6A11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6746675"/>
    <w:multiLevelType w:val="hybridMultilevel"/>
    <w:tmpl w:val="B8E49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CB0B08"/>
    <w:multiLevelType w:val="hybridMultilevel"/>
    <w:tmpl w:val="C3844310"/>
    <w:lvl w:ilvl="0" w:tplc="C1209DC2">
      <w:start w:val="1"/>
      <w:numFmt w:val="bullet"/>
      <w:pStyle w:val="RESOSubBullet2"/>
      <w:lvlText w:val=""/>
      <w:lvlJc w:val="left"/>
      <w:pPr>
        <w:ind w:left="1656" w:hanging="360"/>
      </w:pPr>
      <w:rPr>
        <w:rFonts w:ascii="Wingdings" w:hAnsi="Wingdings" w:hint="default"/>
      </w:rPr>
    </w:lvl>
    <w:lvl w:ilvl="1" w:tplc="10090003" w:tentative="1">
      <w:start w:val="1"/>
      <w:numFmt w:val="bullet"/>
      <w:lvlText w:val="o"/>
      <w:lvlJc w:val="left"/>
      <w:pPr>
        <w:ind w:left="2376" w:hanging="360"/>
      </w:pPr>
      <w:rPr>
        <w:rFonts w:ascii="Courier New" w:hAnsi="Courier New" w:cs="Courier New" w:hint="default"/>
      </w:rPr>
    </w:lvl>
    <w:lvl w:ilvl="2" w:tplc="10090005" w:tentative="1">
      <w:start w:val="1"/>
      <w:numFmt w:val="bullet"/>
      <w:lvlText w:val=""/>
      <w:lvlJc w:val="left"/>
      <w:pPr>
        <w:ind w:left="3096" w:hanging="360"/>
      </w:pPr>
      <w:rPr>
        <w:rFonts w:ascii="Wingdings" w:hAnsi="Wingdings" w:hint="default"/>
      </w:rPr>
    </w:lvl>
    <w:lvl w:ilvl="3" w:tplc="10090001" w:tentative="1">
      <w:start w:val="1"/>
      <w:numFmt w:val="bullet"/>
      <w:lvlText w:val=""/>
      <w:lvlJc w:val="left"/>
      <w:pPr>
        <w:ind w:left="3816" w:hanging="360"/>
      </w:pPr>
      <w:rPr>
        <w:rFonts w:ascii="Symbol" w:hAnsi="Symbol" w:hint="default"/>
      </w:rPr>
    </w:lvl>
    <w:lvl w:ilvl="4" w:tplc="10090003" w:tentative="1">
      <w:start w:val="1"/>
      <w:numFmt w:val="bullet"/>
      <w:lvlText w:val="o"/>
      <w:lvlJc w:val="left"/>
      <w:pPr>
        <w:ind w:left="4536" w:hanging="360"/>
      </w:pPr>
      <w:rPr>
        <w:rFonts w:ascii="Courier New" w:hAnsi="Courier New" w:cs="Courier New" w:hint="default"/>
      </w:rPr>
    </w:lvl>
    <w:lvl w:ilvl="5" w:tplc="10090005" w:tentative="1">
      <w:start w:val="1"/>
      <w:numFmt w:val="bullet"/>
      <w:lvlText w:val=""/>
      <w:lvlJc w:val="left"/>
      <w:pPr>
        <w:ind w:left="5256" w:hanging="360"/>
      </w:pPr>
      <w:rPr>
        <w:rFonts w:ascii="Wingdings" w:hAnsi="Wingdings" w:hint="default"/>
      </w:rPr>
    </w:lvl>
    <w:lvl w:ilvl="6" w:tplc="10090001" w:tentative="1">
      <w:start w:val="1"/>
      <w:numFmt w:val="bullet"/>
      <w:lvlText w:val=""/>
      <w:lvlJc w:val="left"/>
      <w:pPr>
        <w:ind w:left="5976" w:hanging="360"/>
      </w:pPr>
      <w:rPr>
        <w:rFonts w:ascii="Symbol" w:hAnsi="Symbol" w:hint="default"/>
      </w:rPr>
    </w:lvl>
    <w:lvl w:ilvl="7" w:tplc="10090003" w:tentative="1">
      <w:start w:val="1"/>
      <w:numFmt w:val="bullet"/>
      <w:lvlText w:val="o"/>
      <w:lvlJc w:val="left"/>
      <w:pPr>
        <w:ind w:left="6696" w:hanging="360"/>
      </w:pPr>
      <w:rPr>
        <w:rFonts w:ascii="Courier New" w:hAnsi="Courier New" w:cs="Courier New" w:hint="default"/>
      </w:rPr>
    </w:lvl>
    <w:lvl w:ilvl="8" w:tplc="10090005" w:tentative="1">
      <w:start w:val="1"/>
      <w:numFmt w:val="bullet"/>
      <w:lvlText w:val=""/>
      <w:lvlJc w:val="left"/>
      <w:pPr>
        <w:ind w:left="7416" w:hanging="360"/>
      </w:pPr>
      <w:rPr>
        <w:rFonts w:ascii="Wingdings" w:hAnsi="Wingdings" w:hint="default"/>
      </w:rPr>
    </w:lvl>
  </w:abstractNum>
  <w:abstractNum w:abstractNumId="12">
    <w:nsid w:val="60073E27"/>
    <w:multiLevelType w:val="hybridMultilevel"/>
    <w:tmpl w:val="37CE26CE"/>
    <w:lvl w:ilvl="0" w:tplc="EECC899A">
      <w:start w:val="1"/>
      <w:numFmt w:val="bullet"/>
      <w:pStyle w:val="RESOSubBullet1"/>
      <w:lvlText w:val="o"/>
      <w:lvlJc w:val="left"/>
      <w:pPr>
        <w:ind w:left="1656" w:hanging="360"/>
      </w:pPr>
      <w:rPr>
        <w:rFonts w:ascii="Courier New" w:hAnsi="Courier New" w:cs="Courier New" w:hint="default"/>
      </w:rPr>
    </w:lvl>
    <w:lvl w:ilvl="1" w:tplc="10090003" w:tentative="1">
      <w:start w:val="1"/>
      <w:numFmt w:val="bullet"/>
      <w:lvlText w:val="o"/>
      <w:lvlJc w:val="left"/>
      <w:pPr>
        <w:ind w:left="2376" w:hanging="360"/>
      </w:pPr>
      <w:rPr>
        <w:rFonts w:ascii="Courier New" w:hAnsi="Courier New" w:cs="Courier New" w:hint="default"/>
      </w:rPr>
    </w:lvl>
    <w:lvl w:ilvl="2" w:tplc="10090005" w:tentative="1">
      <w:start w:val="1"/>
      <w:numFmt w:val="bullet"/>
      <w:lvlText w:val=""/>
      <w:lvlJc w:val="left"/>
      <w:pPr>
        <w:ind w:left="3096" w:hanging="360"/>
      </w:pPr>
      <w:rPr>
        <w:rFonts w:ascii="Wingdings" w:hAnsi="Wingdings" w:hint="default"/>
      </w:rPr>
    </w:lvl>
    <w:lvl w:ilvl="3" w:tplc="10090001" w:tentative="1">
      <w:start w:val="1"/>
      <w:numFmt w:val="bullet"/>
      <w:lvlText w:val=""/>
      <w:lvlJc w:val="left"/>
      <w:pPr>
        <w:ind w:left="3816" w:hanging="360"/>
      </w:pPr>
      <w:rPr>
        <w:rFonts w:ascii="Symbol" w:hAnsi="Symbol" w:hint="default"/>
      </w:rPr>
    </w:lvl>
    <w:lvl w:ilvl="4" w:tplc="10090003" w:tentative="1">
      <w:start w:val="1"/>
      <w:numFmt w:val="bullet"/>
      <w:lvlText w:val="o"/>
      <w:lvlJc w:val="left"/>
      <w:pPr>
        <w:ind w:left="4536" w:hanging="360"/>
      </w:pPr>
      <w:rPr>
        <w:rFonts w:ascii="Courier New" w:hAnsi="Courier New" w:cs="Courier New" w:hint="default"/>
      </w:rPr>
    </w:lvl>
    <w:lvl w:ilvl="5" w:tplc="10090005" w:tentative="1">
      <w:start w:val="1"/>
      <w:numFmt w:val="bullet"/>
      <w:lvlText w:val=""/>
      <w:lvlJc w:val="left"/>
      <w:pPr>
        <w:ind w:left="5256" w:hanging="360"/>
      </w:pPr>
      <w:rPr>
        <w:rFonts w:ascii="Wingdings" w:hAnsi="Wingdings" w:hint="default"/>
      </w:rPr>
    </w:lvl>
    <w:lvl w:ilvl="6" w:tplc="10090001" w:tentative="1">
      <w:start w:val="1"/>
      <w:numFmt w:val="bullet"/>
      <w:lvlText w:val=""/>
      <w:lvlJc w:val="left"/>
      <w:pPr>
        <w:ind w:left="5976" w:hanging="360"/>
      </w:pPr>
      <w:rPr>
        <w:rFonts w:ascii="Symbol" w:hAnsi="Symbol" w:hint="default"/>
      </w:rPr>
    </w:lvl>
    <w:lvl w:ilvl="7" w:tplc="10090003" w:tentative="1">
      <w:start w:val="1"/>
      <w:numFmt w:val="bullet"/>
      <w:lvlText w:val="o"/>
      <w:lvlJc w:val="left"/>
      <w:pPr>
        <w:ind w:left="6696" w:hanging="360"/>
      </w:pPr>
      <w:rPr>
        <w:rFonts w:ascii="Courier New" w:hAnsi="Courier New" w:cs="Courier New" w:hint="default"/>
      </w:rPr>
    </w:lvl>
    <w:lvl w:ilvl="8" w:tplc="10090005" w:tentative="1">
      <w:start w:val="1"/>
      <w:numFmt w:val="bullet"/>
      <w:lvlText w:val=""/>
      <w:lvlJc w:val="left"/>
      <w:pPr>
        <w:ind w:left="7416" w:hanging="360"/>
      </w:pPr>
      <w:rPr>
        <w:rFonts w:ascii="Wingdings" w:hAnsi="Wingdings" w:hint="default"/>
      </w:rPr>
    </w:lvl>
  </w:abstractNum>
  <w:abstractNum w:abstractNumId="13">
    <w:nsid w:val="62DD794A"/>
    <w:multiLevelType w:val="hybridMultilevel"/>
    <w:tmpl w:val="98E4F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6330AE5"/>
    <w:multiLevelType w:val="hybridMultilevel"/>
    <w:tmpl w:val="58703EF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67186281"/>
    <w:multiLevelType w:val="hybridMultilevel"/>
    <w:tmpl w:val="5DE6BE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C7042EA"/>
    <w:multiLevelType w:val="hybridMultilevel"/>
    <w:tmpl w:val="1AF691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E993703"/>
    <w:multiLevelType w:val="hybridMultilevel"/>
    <w:tmpl w:val="57EC50AE"/>
    <w:lvl w:ilvl="0" w:tplc="A158417C">
      <w:start w:val="1"/>
      <w:numFmt w:val="bullet"/>
      <w:pStyle w:val="RESOBulleted"/>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7A4C0E41"/>
    <w:multiLevelType w:val="hybridMultilevel"/>
    <w:tmpl w:val="602A7F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1"/>
    <w:lvlOverride w:ilvl="0">
      <w:startOverride w:val="1"/>
    </w:lvlOverride>
  </w:num>
  <w:num w:numId="4">
    <w:abstractNumId w:val="17"/>
  </w:num>
  <w:num w:numId="5">
    <w:abstractNumId w:val="4"/>
  </w:num>
  <w:num w:numId="6">
    <w:abstractNumId w:val="15"/>
  </w:num>
  <w:num w:numId="7">
    <w:abstractNumId w:val="8"/>
  </w:num>
  <w:num w:numId="8">
    <w:abstractNumId w:val="10"/>
  </w:num>
  <w:num w:numId="9">
    <w:abstractNumId w:val="18"/>
  </w:num>
  <w:num w:numId="10">
    <w:abstractNumId w:val="13"/>
  </w:num>
  <w:num w:numId="11">
    <w:abstractNumId w:val="16"/>
  </w:num>
  <w:num w:numId="12">
    <w:abstractNumId w:val="7"/>
  </w:num>
  <w:num w:numId="13">
    <w:abstractNumId w:val="9"/>
  </w:num>
  <w:num w:numId="14">
    <w:abstractNumId w:val="2"/>
  </w:num>
  <w:num w:numId="15">
    <w:abstractNumId w:val="0"/>
  </w:num>
  <w:num w:numId="16">
    <w:abstractNumId w:val="1"/>
    <w:lvlOverride w:ilvl="0">
      <w:startOverride w:val="1"/>
    </w:lvlOverride>
  </w:num>
  <w:num w:numId="17">
    <w:abstractNumId w:val="12"/>
  </w:num>
  <w:num w:numId="18">
    <w:abstractNumId w:val="11"/>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F21"/>
    <w:rsid w:val="00020323"/>
    <w:rsid w:val="00051D10"/>
    <w:rsid w:val="00054E78"/>
    <w:rsid w:val="00085546"/>
    <w:rsid w:val="00086DE0"/>
    <w:rsid w:val="0009556A"/>
    <w:rsid w:val="00113FF6"/>
    <w:rsid w:val="00126F99"/>
    <w:rsid w:val="00180A9B"/>
    <w:rsid w:val="001830A0"/>
    <w:rsid w:val="00191A12"/>
    <w:rsid w:val="001C347A"/>
    <w:rsid w:val="001D3FBC"/>
    <w:rsid w:val="002670BF"/>
    <w:rsid w:val="002730BA"/>
    <w:rsid w:val="00290FAB"/>
    <w:rsid w:val="00295F29"/>
    <w:rsid w:val="002C1B1D"/>
    <w:rsid w:val="002C3F66"/>
    <w:rsid w:val="00340200"/>
    <w:rsid w:val="00375758"/>
    <w:rsid w:val="003C5723"/>
    <w:rsid w:val="003E2105"/>
    <w:rsid w:val="003E7D3B"/>
    <w:rsid w:val="003F0E91"/>
    <w:rsid w:val="00477DEA"/>
    <w:rsid w:val="00496BAE"/>
    <w:rsid w:val="004A7DCA"/>
    <w:rsid w:val="004C1AFE"/>
    <w:rsid w:val="00507C3C"/>
    <w:rsid w:val="005360A9"/>
    <w:rsid w:val="00564FE0"/>
    <w:rsid w:val="00587E29"/>
    <w:rsid w:val="005E62F9"/>
    <w:rsid w:val="005F36C0"/>
    <w:rsid w:val="005F4F64"/>
    <w:rsid w:val="0061574C"/>
    <w:rsid w:val="00627A73"/>
    <w:rsid w:val="0065673D"/>
    <w:rsid w:val="00670846"/>
    <w:rsid w:val="00676F11"/>
    <w:rsid w:val="006B218E"/>
    <w:rsid w:val="00766193"/>
    <w:rsid w:val="007B374F"/>
    <w:rsid w:val="007E7483"/>
    <w:rsid w:val="007F3B61"/>
    <w:rsid w:val="0081115B"/>
    <w:rsid w:val="008162A2"/>
    <w:rsid w:val="00845E85"/>
    <w:rsid w:val="008506BA"/>
    <w:rsid w:val="00871D14"/>
    <w:rsid w:val="008A34E5"/>
    <w:rsid w:val="008B31B0"/>
    <w:rsid w:val="008E2C30"/>
    <w:rsid w:val="00911F21"/>
    <w:rsid w:val="00920507"/>
    <w:rsid w:val="00933ED3"/>
    <w:rsid w:val="0094581B"/>
    <w:rsid w:val="00956571"/>
    <w:rsid w:val="00971C7E"/>
    <w:rsid w:val="00980C09"/>
    <w:rsid w:val="009952DD"/>
    <w:rsid w:val="009B78B1"/>
    <w:rsid w:val="00A43BF6"/>
    <w:rsid w:val="00A841F9"/>
    <w:rsid w:val="00A90970"/>
    <w:rsid w:val="00AA78CB"/>
    <w:rsid w:val="00AB34F3"/>
    <w:rsid w:val="00AC4B5B"/>
    <w:rsid w:val="00AC7B33"/>
    <w:rsid w:val="00AE07BB"/>
    <w:rsid w:val="00B03EF9"/>
    <w:rsid w:val="00B36E6C"/>
    <w:rsid w:val="00B66E31"/>
    <w:rsid w:val="00B743F9"/>
    <w:rsid w:val="00B75E00"/>
    <w:rsid w:val="00B909B9"/>
    <w:rsid w:val="00B93875"/>
    <w:rsid w:val="00BB191E"/>
    <w:rsid w:val="00BC391F"/>
    <w:rsid w:val="00BF67D4"/>
    <w:rsid w:val="00C428CA"/>
    <w:rsid w:val="00C445A9"/>
    <w:rsid w:val="00C5616C"/>
    <w:rsid w:val="00C62689"/>
    <w:rsid w:val="00CA7225"/>
    <w:rsid w:val="00CE186B"/>
    <w:rsid w:val="00CF1374"/>
    <w:rsid w:val="00D17D2B"/>
    <w:rsid w:val="00D532D9"/>
    <w:rsid w:val="00DA2697"/>
    <w:rsid w:val="00DA6B1A"/>
    <w:rsid w:val="00DB19F3"/>
    <w:rsid w:val="00DD1674"/>
    <w:rsid w:val="00DD5149"/>
    <w:rsid w:val="00DD749F"/>
    <w:rsid w:val="00DE4C77"/>
    <w:rsid w:val="00E13A99"/>
    <w:rsid w:val="00E343AC"/>
    <w:rsid w:val="00E67CF4"/>
    <w:rsid w:val="00E92213"/>
    <w:rsid w:val="00EB0310"/>
    <w:rsid w:val="00EB081D"/>
    <w:rsid w:val="00EE3D0B"/>
    <w:rsid w:val="00EE6DE9"/>
    <w:rsid w:val="00F33007"/>
    <w:rsid w:val="00F365D7"/>
    <w:rsid w:val="00F45EFD"/>
    <w:rsid w:val="00F80776"/>
    <w:rsid w:val="00FD53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0"/>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0" w:unhideWhenUsed="0"/>
    <w:lsdException w:name="Emphasis" w:semiHidden="0" w:uiPriority="20" w:unhideWhenUsed="0"/>
    <w:lsdException w:name="HTML Typewriter" w:uiPriority="0"/>
    <w:lsdException w:name="Table List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1574C"/>
    <w:rPr>
      <w:rFonts w:ascii="Arial" w:eastAsia="Times New Roman" w:hAnsi="Arial"/>
      <w:sz w:val="22"/>
      <w:szCs w:val="22"/>
      <w:lang w:val="en-US" w:eastAsia="en-US"/>
    </w:rPr>
  </w:style>
  <w:style w:type="paragraph" w:styleId="Heading1">
    <w:name w:val="heading 1"/>
    <w:basedOn w:val="Normal"/>
    <w:next w:val="Normal"/>
    <w:link w:val="Heading1Char"/>
    <w:autoRedefine/>
    <w:uiPriority w:val="9"/>
    <w:rsid w:val="00911F21"/>
    <w:pPr>
      <w:keepNext/>
      <w:spacing w:after="60"/>
      <w:outlineLvl w:val="0"/>
    </w:pPr>
    <w:rPr>
      <w:rFonts w:ascii="Book Antiqua" w:hAnsi="Book Antiqua" w:cs="Arial"/>
      <w:b/>
      <w:bCs/>
      <w:kern w:val="32"/>
      <w:sz w:val="32"/>
      <w:szCs w:val="48"/>
    </w:rPr>
  </w:style>
  <w:style w:type="paragraph" w:styleId="Heading2">
    <w:name w:val="heading 2"/>
    <w:basedOn w:val="Normal"/>
    <w:next w:val="Normal"/>
    <w:link w:val="Heading2Char"/>
    <w:autoRedefine/>
    <w:rsid w:val="004A7DCA"/>
    <w:pPr>
      <w:outlineLvl w:val="1"/>
    </w:pPr>
    <w:rPr>
      <w:rFonts w:ascii="Book Antiqua" w:hAnsi="Book Antiqu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F21"/>
    <w:rPr>
      <w:rFonts w:ascii="Book Antiqua" w:eastAsia="Times New Roman" w:hAnsi="Book Antiqua" w:cs="Arial"/>
      <w:b/>
      <w:bCs/>
      <w:kern w:val="32"/>
      <w:sz w:val="32"/>
      <w:szCs w:val="48"/>
    </w:rPr>
  </w:style>
  <w:style w:type="character" w:customStyle="1" w:styleId="Heading2Char">
    <w:name w:val="Heading 2 Char"/>
    <w:basedOn w:val="DefaultParagraphFont"/>
    <w:link w:val="Heading2"/>
    <w:rsid w:val="004A7DCA"/>
    <w:rPr>
      <w:rFonts w:ascii="Book Antiqua" w:eastAsia="Times New Roman" w:hAnsi="Book Antiqua" w:cs="Times New Roman"/>
      <w:sz w:val="20"/>
    </w:rPr>
  </w:style>
  <w:style w:type="paragraph" w:customStyle="1" w:styleId="RESOBodytext">
    <w:name w:val="RESO Body text"/>
    <w:basedOn w:val="Normal"/>
    <w:link w:val="RESOBodytextChar"/>
    <w:qFormat/>
    <w:rsid w:val="00911F21"/>
    <w:pPr>
      <w:spacing w:after="140"/>
    </w:pPr>
    <w:rPr>
      <w:rFonts w:ascii="Book Antiqua" w:hAnsi="Book Antiqua"/>
      <w:sz w:val="20"/>
    </w:rPr>
  </w:style>
  <w:style w:type="character" w:customStyle="1" w:styleId="RESOBodytextChar">
    <w:name w:val="RESO Body text Char"/>
    <w:basedOn w:val="DefaultParagraphFont"/>
    <w:link w:val="RESOBodytext"/>
    <w:rsid w:val="00911F21"/>
    <w:rPr>
      <w:rFonts w:ascii="Book Antiqua" w:eastAsia="Times New Roman" w:hAnsi="Book Antiqua" w:cs="Times New Roman"/>
      <w:sz w:val="20"/>
    </w:rPr>
  </w:style>
  <w:style w:type="paragraph" w:customStyle="1" w:styleId="RESOBulleted">
    <w:name w:val="RESO Bulleted"/>
    <w:basedOn w:val="Normal"/>
    <w:qFormat/>
    <w:rsid w:val="00085546"/>
    <w:pPr>
      <w:numPr>
        <w:numId w:val="4"/>
      </w:numPr>
      <w:spacing w:after="140"/>
      <w:ind w:left="936" w:hanging="432"/>
    </w:pPr>
    <w:rPr>
      <w:rFonts w:ascii="Book Antiqua" w:hAnsi="Book Antiqua"/>
      <w:sz w:val="20"/>
      <w:szCs w:val="24"/>
    </w:rPr>
  </w:style>
  <w:style w:type="paragraph" w:customStyle="1" w:styleId="RESONumbering">
    <w:name w:val="RESO Numbering"/>
    <w:basedOn w:val="Normal"/>
    <w:qFormat/>
    <w:rsid w:val="00911F21"/>
    <w:pPr>
      <w:numPr>
        <w:numId w:val="1"/>
      </w:numPr>
      <w:tabs>
        <w:tab w:val="left" w:pos="1296"/>
      </w:tabs>
      <w:spacing w:after="140"/>
    </w:pPr>
    <w:rPr>
      <w:rFonts w:ascii="Book Antiqua" w:hAnsi="Book Antiqua"/>
      <w:sz w:val="20"/>
      <w:szCs w:val="24"/>
    </w:rPr>
  </w:style>
  <w:style w:type="paragraph" w:styleId="ListParagraph">
    <w:name w:val="List Paragraph"/>
    <w:basedOn w:val="Normal"/>
    <w:uiPriority w:val="34"/>
    <w:qFormat/>
    <w:rsid w:val="004A7DCA"/>
    <w:pPr>
      <w:ind w:left="720"/>
      <w:contextualSpacing/>
    </w:pPr>
  </w:style>
  <w:style w:type="character" w:styleId="SubtleEmphasis">
    <w:name w:val="Subtle Emphasis"/>
    <w:basedOn w:val="DefaultParagraphFont"/>
    <w:uiPriority w:val="19"/>
    <w:rsid w:val="004A7DCA"/>
    <w:rPr>
      <w:b/>
      <w:bCs/>
      <w:smallCaps/>
      <w:spacing w:val="5"/>
    </w:rPr>
  </w:style>
  <w:style w:type="paragraph" w:styleId="Quote">
    <w:name w:val="Quote"/>
    <w:basedOn w:val="Normal"/>
    <w:next w:val="Normal"/>
    <w:link w:val="QuoteChar"/>
    <w:uiPriority w:val="29"/>
    <w:rsid w:val="004A7DCA"/>
    <w:rPr>
      <w:i/>
      <w:iCs/>
      <w:color w:val="000000"/>
    </w:rPr>
  </w:style>
  <w:style w:type="character" w:customStyle="1" w:styleId="QuoteChar">
    <w:name w:val="Quote Char"/>
    <w:basedOn w:val="DefaultParagraphFont"/>
    <w:link w:val="Quote"/>
    <w:uiPriority w:val="29"/>
    <w:rsid w:val="004A7DCA"/>
    <w:rPr>
      <w:rFonts w:ascii="Arial" w:eastAsia="Times New Roman" w:hAnsi="Arial" w:cs="Times New Roman"/>
      <w:i/>
      <w:iCs/>
      <w:color w:val="000000"/>
    </w:rPr>
  </w:style>
  <w:style w:type="table" w:styleId="TableList1">
    <w:name w:val="Table List 1"/>
    <w:basedOn w:val="TableNormal"/>
    <w:rsid w:val="00375758"/>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311">
    <w:name w:val="EmailStyle311"/>
    <w:basedOn w:val="DefaultParagraphFont"/>
    <w:uiPriority w:val="99"/>
    <w:semiHidden/>
    <w:rsid w:val="00375758"/>
    <w:rPr>
      <w:rFonts w:ascii="PalmSprings" w:hAnsi="PalmSprings" w:cs="Times New Roman"/>
      <w:color w:val="000000"/>
    </w:rPr>
  </w:style>
  <w:style w:type="paragraph" w:customStyle="1" w:styleId="RESOSubmittedby">
    <w:name w:val="RESO Submitted by"/>
    <w:basedOn w:val="RESOBodytext"/>
    <w:qFormat/>
    <w:rsid w:val="00477DEA"/>
    <w:rPr>
      <w:b/>
      <w:caps/>
    </w:rPr>
  </w:style>
  <w:style w:type="paragraph" w:customStyle="1" w:styleId="RESOSubBullet1">
    <w:name w:val="RESO Sub Bullet 1"/>
    <w:basedOn w:val="RESOBulleted"/>
    <w:qFormat/>
    <w:rsid w:val="005F36C0"/>
    <w:pPr>
      <w:numPr>
        <w:numId w:val="17"/>
      </w:numPr>
      <w:ind w:left="1368" w:hanging="432"/>
    </w:pPr>
  </w:style>
  <w:style w:type="paragraph" w:customStyle="1" w:styleId="RESOSubBullet2">
    <w:name w:val="RESO Sub Bullet 2"/>
    <w:basedOn w:val="RESOSubBullet1"/>
    <w:qFormat/>
    <w:rsid w:val="00980C09"/>
    <w:pPr>
      <w:numPr>
        <w:numId w:val="18"/>
      </w:numPr>
      <w:ind w:left="1800" w:hanging="432"/>
    </w:pPr>
  </w:style>
  <w:style w:type="paragraph" w:customStyle="1" w:styleId="RESOTitles">
    <w:name w:val="RESO Titles"/>
    <w:basedOn w:val="Normal"/>
    <w:qFormat/>
    <w:rsid w:val="004A7DCA"/>
    <w:pPr>
      <w:spacing w:after="140"/>
    </w:pPr>
    <w:rPr>
      <w:rFonts w:ascii="Book Antiqua" w:hAnsi="Book Antiqua"/>
      <w:b/>
      <w:sz w:val="24"/>
      <w:szCs w:val="24"/>
      <w:lang w:val="en-CA"/>
    </w:rPr>
  </w:style>
  <w:style w:type="paragraph" w:styleId="Header">
    <w:name w:val="header"/>
    <w:basedOn w:val="Normal"/>
    <w:link w:val="HeaderChar"/>
    <w:uiPriority w:val="99"/>
    <w:semiHidden/>
    <w:unhideWhenUsed/>
    <w:rsid w:val="00C445A9"/>
    <w:pPr>
      <w:tabs>
        <w:tab w:val="center" w:pos="4680"/>
        <w:tab w:val="right" w:pos="9360"/>
      </w:tabs>
    </w:pPr>
  </w:style>
  <w:style w:type="character" w:customStyle="1" w:styleId="HeaderChar">
    <w:name w:val="Header Char"/>
    <w:basedOn w:val="DefaultParagraphFont"/>
    <w:link w:val="Header"/>
    <w:uiPriority w:val="99"/>
    <w:semiHidden/>
    <w:rsid w:val="00C445A9"/>
    <w:rPr>
      <w:rFonts w:ascii="Arial" w:eastAsia="Times New Roman" w:hAnsi="Arial" w:cs="Times New Roman"/>
    </w:rPr>
  </w:style>
  <w:style w:type="paragraph" w:styleId="Footer">
    <w:name w:val="footer"/>
    <w:basedOn w:val="Normal"/>
    <w:link w:val="FooterChar"/>
    <w:semiHidden/>
    <w:unhideWhenUsed/>
    <w:rsid w:val="00C445A9"/>
    <w:pPr>
      <w:tabs>
        <w:tab w:val="center" w:pos="4680"/>
        <w:tab w:val="right" w:pos="9360"/>
      </w:tabs>
    </w:pPr>
  </w:style>
  <w:style w:type="character" w:customStyle="1" w:styleId="FooterChar">
    <w:name w:val="Footer Char"/>
    <w:basedOn w:val="DefaultParagraphFont"/>
    <w:link w:val="Footer"/>
    <w:semiHidden/>
    <w:rsid w:val="00C445A9"/>
    <w:rPr>
      <w:rFonts w:ascii="Arial" w:eastAsia="Times New Roman" w:hAnsi="Arial" w:cs="Times New Roman"/>
    </w:rPr>
  </w:style>
  <w:style w:type="paragraph" w:styleId="FootnoteText">
    <w:name w:val="footnote text"/>
    <w:basedOn w:val="Normal"/>
    <w:link w:val="FootnoteTextChar"/>
    <w:uiPriority w:val="99"/>
    <w:semiHidden/>
    <w:unhideWhenUsed/>
    <w:rsid w:val="0094581B"/>
    <w:rPr>
      <w:sz w:val="24"/>
      <w:szCs w:val="24"/>
    </w:rPr>
  </w:style>
  <w:style w:type="character" w:customStyle="1" w:styleId="FootnoteTextChar">
    <w:name w:val="Footnote Text Char"/>
    <w:basedOn w:val="DefaultParagraphFont"/>
    <w:link w:val="FootnoteText"/>
    <w:uiPriority w:val="99"/>
    <w:semiHidden/>
    <w:rsid w:val="0094581B"/>
    <w:rPr>
      <w:rFonts w:ascii="Arial" w:eastAsia="Times New Roman" w:hAnsi="Arial" w:cs="Times New Roman"/>
      <w:sz w:val="24"/>
      <w:szCs w:val="24"/>
    </w:rPr>
  </w:style>
  <w:style w:type="character" w:styleId="Hyperlink">
    <w:name w:val="Hyperlink"/>
    <w:basedOn w:val="DefaultParagraphFont"/>
    <w:uiPriority w:val="99"/>
    <w:unhideWhenUsed/>
    <w:rsid w:val="0094581B"/>
    <w:rPr>
      <w:color w:val="0000FF"/>
      <w:u w:val="single"/>
    </w:rPr>
  </w:style>
  <w:style w:type="character" w:styleId="FootnoteReference">
    <w:name w:val="footnote reference"/>
    <w:basedOn w:val="DefaultParagraphFont"/>
    <w:uiPriority w:val="99"/>
    <w:semiHidden/>
    <w:unhideWhenUsed/>
    <w:rsid w:val="0094581B"/>
    <w:rPr>
      <w:vertAlign w:val="superscript"/>
    </w:rPr>
  </w:style>
  <w:style w:type="paragraph" w:styleId="BalloonText">
    <w:name w:val="Balloon Text"/>
    <w:basedOn w:val="Normal"/>
    <w:link w:val="BalloonTextChar"/>
    <w:uiPriority w:val="99"/>
    <w:semiHidden/>
    <w:unhideWhenUsed/>
    <w:rsid w:val="00EE3D0B"/>
    <w:rPr>
      <w:rFonts w:ascii="Tahoma" w:hAnsi="Tahoma" w:cs="Tahoma"/>
      <w:sz w:val="16"/>
      <w:szCs w:val="16"/>
    </w:rPr>
  </w:style>
  <w:style w:type="character" w:customStyle="1" w:styleId="BalloonTextChar">
    <w:name w:val="Balloon Text Char"/>
    <w:basedOn w:val="DefaultParagraphFont"/>
    <w:link w:val="BalloonText"/>
    <w:uiPriority w:val="99"/>
    <w:semiHidden/>
    <w:rsid w:val="00EE3D0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743F9"/>
    <w:rPr>
      <w:sz w:val="16"/>
      <w:szCs w:val="16"/>
    </w:rPr>
  </w:style>
  <w:style w:type="paragraph" w:styleId="CommentText">
    <w:name w:val="annotation text"/>
    <w:basedOn w:val="Normal"/>
    <w:link w:val="CommentTextChar"/>
    <w:uiPriority w:val="99"/>
    <w:semiHidden/>
    <w:unhideWhenUsed/>
    <w:rsid w:val="00B743F9"/>
    <w:rPr>
      <w:sz w:val="20"/>
      <w:szCs w:val="20"/>
    </w:rPr>
  </w:style>
  <w:style w:type="character" w:customStyle="1" w:styleId="CommentTextChar">
    <w:name w:val="Comment Text Char"/>
    <w:basedOn w:val="DefaultParagraphFont"/>
    <w:link w:val="CommentText"/>
    <w:uiPriority w:val="99"/>
    <w:semiHidden/>
    <w:rsid w:val="00B743F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B743F9"/>
    <w:rPr>
      <w:b/>
      <w:bCs/>
    </w:rPr>
  </w:style>
  <w:style w:type="character" w:customStyle="1" w:styleId="CommentSubjectChar">
    <w:name w:val="Comment Subject Char"/>
    <w:basedOn w:val="CommentTextChar"/>
    <w:link w:val="CommentSubject"/>
    <w:uiPriority w:val="99"/>
    <w:semiHidden/>
    <w:rsid w:val="00B743F9"/>
    <w:rPr>
      <w:rFonts w:ascii="Arial" w:eastAsia="Times New Roman"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0"/>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0" w:unhideWhenUsed="0"/>
    <w:lsdException w:name="Emphasis" w:semiHidden="0" w:uiPriority="20" w:unhideWhenUsed="0"/>
    <w:lsdException w:name="HTML Typewriter" w:uiPriority="0"/>
    <w:lsdException w:name="Table List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1574C"/>
    <w:rPr>
      <w:rFonts w:ascii="Arial" w:eastAsia="Times New Roman" w:hAnsi="Arial"/>
      <w:sz w:val="22"/>
      <w:szCs w:val="22"/>
      <w:lang w:val="en-US" w:eastAsia="en-US"/>
    </w:rPr>
  </w:style>
  <w:style w:type="paragraph" w:styleId="Heading1">
    <w:name w:val="heading 1"/>
    <w:basedOn w:val="Normal"/>
    <w:next w:val="Normal"/>
    <w:link w:val="Heading1Char"/>
    <w:autoRedefine/>
    <w:uiPriority w:val="9"/>
    <w:rsid w:val="00911F21"/>
    <w:pPr>
      <w:keepNext/>
      <w:spacing w:after="60"/>
      <w:outlineLvl w:val="0"/>
    </w:pPr>
    <w:rPr>
      <w:rFonts w:ascii="Book Antiqua" w:hAnsi="Book Antiqua" w:cs="Arial"/>
      <w:b/>
      <w:bCs/>
      <w:kern w:val="32"/>
      <w:sz w:val="32"/>
      <w:szCs w:val="48"/>
    </w:rPr>
  </w:style>
  <w:style w:type="paragraph" w:styleId="Heading2">
    <w:name w:val="heading 2"/>
    <w:basedOn w:val="Normal"/>
    <w:next w:val="Normal"/>
    <w:link w:val="Heading2Char"/>
    <w:autoRedefine/>
    <w:rsid w:val="004A7DCA"/>
    <w:pPr>
      <w:outlineLvl w:val="1"/>
    </w:pPr>
    <w:rPr>
      <w:rFonts w:ascii="Book Antiqua" w:hAnsi="Book Antiqu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F21"/>
    <w:rPr>
      <w:rFonts w:ascii="Book Antiqua" w:eastAsia="Times New Roman" w:hAnsi="Book Antiqua" w:cs="Arial"/>
      <w:b/>
      <w:bCs/>
      <w:kern w:val="32"/>
      <w:sz w:val="32"/>
      <w:szCs w:val="48"/>
    </w:rPr>
  </w:style>
  <w:style w:type="character" w:customStyle="1" w:styleId="Heading2Char">
    <w:name w:val="Heading 2 Char"/>
    <w:basedOn w:val="DefaultParagraphFont"/>
    <w:link w:val="Heading2"/>
    <w:rsid w:val="004A7DCA"/>
    <w:rPr>
      <w:rFonts w:ascii="Book Antiqua" w:eastAsia="Times New Roman" w:hAnsi="Book Antiqua" w:cs="Times New Roman"/>
      <w:sz w:val="20"/>
    </w:rPr>
  </w:style>
  <w:style w:type="paragraph" w:customStyle="1" w:styleId="RESOBodytext">
    <w:name w:val="RESO Body text"/>
    <w:basedOn w:val="Normal"/>
    <w:link w:val="RESOBodytextChar"/>
    <w:qFormat/>
    <w:rsid w:val="00911F21"/>
    <w:pPr>
      <w:spacing w:after="140"/>
    </w:pPr>
    <w:rPr>
      <w:rFonts w:ascii="Book Antiqua" w:hAnsi="Book Antiqua"/>
      <w:sz w:val="20"/>
    </w:rPr>
  </w:style>
  <w:style w:type="character" w:customStyle="1" w:styleId="RESOBodytextChar">
    <w:name w:val="RESO Body text Char"/>
    <w:basedOn w:val="DefaultParagraphFont"/>
    <w:link w:val="RESOBodytext"/>
    <w:rsid w:val="00911F21"/>
    <w:rPr>
      <w:rFonts w:ascii="Book Antiqua" w:eastAsia="Times New Roman" w:hAnsi="Book Antiqua" w:cs="Times New Roman"/>
      <w:sz w:val="20"/>
    </w:rPr>
  </w:style>
  <w:style w:type="paragraph" w:customStyle="1" w:styleId="RESOBulleted">
    <w:name w:val="RESO Bulleted"/>
    <w:basedOn w:val="Normal"/>
    <w:qFormat/>
    <w:rsid w:val="00085546"/>
    <w:pPr>
      <w:numPr>
        <w:numId w:val="4"/>
      </w:numPr>
      <w:spacing w:after="140"/>
      <w:ind w:left="936" w:hanging="432"/>
    </w:pPr>
    <w:rPr>
      <w:rFonts w:ascii="Book Antiqua" w:hAnsi="Book Antiqua"/>
      <w:sz w:val="20"/>
      <w:szCs w:val="24"/>
    </w:rPr>
  </w:style>
  <w:style w:type="paragraph" w:customStyle="1" w:styleId="RESONumbering">
    <w:name w:val="RESO Numbering"/>
    <w:basedOn w:val="Normal"/>
    <w:qFormat/>
    <w:rsid w:val="00911F21"/>
    <w:pPr>
      <w:numPr>
        <w:numId w:val="1"/>
      </w:numPr>
      <w:tabs>
        <w:tab w:val="left" w:pos="1296"/>
      </w:tabs>
      <w:spacing w:after="140"/>
    </w:pPr>
    <w:rPr>
      <w:rFonts w:ascii="Book Antiqua" w:hAnsi="Book Antiqua"/>
      <w:sz w:val="20"/>
      <w:szCs w:val="24"/>
    </w:rPr>
  </w:style>
  <w:style w:type="paragraph" w:styleId="ListParagraph">
    <w:name w:val="List Paragraph"/>
    <w:basedOn w:val="Normal"/>
    <w:uiPriority w:val="34"/>
    <w:qFormat/>
    <w:rsid w:val="004A7DCA"/>
    <w:pPr>
      <w:ind w:left="720"/>
      <w:contextualSpacing/>
    </w:pPr>
  </w:style>
  <w:style w:type="character" w:styleId="SubtleEmphasis">
    <w:name w:val="Subtle Emphasis"/>
    <w:basedOn w:val="DefaultParagraphFont"/>
    <w:uiPriority w:val="19"/>
    <w:rsid w:val="004A7DCA"/>
    <w:rPr>
      <w:b/>
      <w:bCs/>
      <w:smallCaps/>
      <w:spacing w:val="5"/>
    </w:rPr>
  </w:style>
  <w:style w:type="paragraph" w:styleId="Quote">
    <w:name w:val="Quote"/>
    <w:basedOn w:val="Normal"/>
    <w:next w:val="Normal"/>
    <w:link w:val="QuoteChar"/>
    <w:uiPriority w:val="29"/>
    <w:rsid w:val="004A7DCA"/>
    <w:rPr>
      <w:i/>
      <w:iCs/>
      <w:color w:val="000000"/>
    </w:rPr>
  </w:style>
  <w:style w:type="character" w:customStyle="1" w:styleId="QuoteChar">
    <w:name w:val="Quote Char"/>
    <w:basedOn w:val="DefaultParagraphFont"/>
    <w:link w:val="Quote"/>
    <w:uiPriority w:val="29"/>
    <w:rsid w:val="004A7DCA"/>
    <w:rPr>
      <w:rFonts w:ascii="Arial" w:eastAsia="Times New Roman" w:hAnsi="Arial" w:cs="Times New Roman"/>
      <w:i/>
      <w:iCs/>
      <w:color w:val="000000"/>
    </w:rPr>
  </w:style>
  <w:style w:type="table" w:styleId="TableList1">
    <w:name w:val="Table List 1"/>
    <w:basedOn w:val="TableNormal"/>
    <w:rsid w:val="00375758"/>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311">
    <w:name w:val="EmailStyle311"/>
    <w:basedOn w:val="DefaultParagraphFont"/>
    <w:uiPriority w:val="99"/>
    <w:semiHidden/>
    <w:rsid w:val="00375758"/>
    <w:rPr>
      <w:rFonts w:ascii="PalmSprings" w:hAnsi="PalmSprings" w:cs="Times New Roman"/>
      <w:color w:val="000000"/>
    </w:rPr>
  </w:style>
  <w:style w:type="paragraph" w:customStyle="1" w:styleId="RESOSubmittedby">
    <w:name w:val="RESO Submitted by"/>
    <w:basedOn w:val="RESOBodytext"/>
    <w:qFormat/>
    <w:rsid w:val="00477DEA"/>
    <w:rPr>
      <w:b/>
      <w:caps/>
    </w:rPr>
  </w:style>
  <w:style w:type="paragraph" w:customStyle="1" w:styleId="RESOSubBullet1">
    <w:name w:val="RESO Sub Bullet 1"/>
    <w:basedOn w:val="RESOBulleted"/>
    <w:qFormat/>
    <w:rsid w:val="005F36C0"/>
    <w:pPr>
      <w:numPr>
        <w:numId w:val="17"/>
      </w:numPr>
      <w:ind w:left="1368" w:hanging="432"/>
    </w:pPr>
  </w:style>
  <w:style w:type="paragraph" w:customStyle="1" w:styleId="RESOSubBullet2">
    <w:name w:val="RESO Sub Bullet 2"/>
    <w:basedOn w:val="RESOSubBullet1"/>
    <w:qFormat/>
    <w:rsid w:val="00980C09"/>
    <w:pPr>
      <w:numPr>
        <w:numId w:val="18"/>
      </w:numPr>
      <w:ind w:left="1800" w:hanging="432"/>
    </w:pPr>
  </w:style>
  <w:style w:type="paragraph" w:customStyle="1" w:styleId="RESOTitles">
    <w:name w:val="RESO Titles"/>
    <w:basedOn w:val="Normal"/>
    <w:qFormat/>
    <w:rsid w:val="004A7DCA"/>
    <w:pPr>
      <w:spacing w:after="140"/>
    </w:pPr>
    <w:rPr>
      <w:rFonts w:ascii="Book Antiqua" w:hAnsi="Book Antiqua"/>
      <w:b/>
      <w:sz w:val="24"/>
      <w:szCs w:val="24"/>
      <w:lang w:val="en-CA"/>
    </w:rPr>
  </w:style>
  <w:style w:type="paragraph" w:styleId="Header">
    <w:name w:val="header"/>
    <w:basedOn w:val="Normal"/>
    <w:link w:val="HeaderChar"/>
    <w:uiPriority w:val="99"/>
    <w:semiHidden/>
    <w:unhideWhenUsed/>
    <w:rsid w:val="00C445A9"/>
    <w:pPr>
      <w:tabs>
        <w:tab w:val="center" w:pos="4680"/>
        <w:tab w:val="right" w:pos="9360"/>
      </w:tabs>
    </w:pPr>
  </w:style>
  <w:style w:type="character" w:customStyle="1" w:styleId="HeaderChar">
    <w:name w:val="Header Char"/>
    <w:basedOn w:val="DefaultParagraphFont"/>
    <w:link w:val="Header"/>
    <w:uiPriority w:val="99"/>
    <w:semiHidden/>
    <w:rsid w:val="00C445A9"/>
    <w:rPr>
      <w:rFonts w:ascii="Arial" w:eastAsia="Times New Roman" w:hAnsi="Arial" w:cs="Times New Roman"/>
    </w:rPr>
  </w:style>
  <w:style w:type="paragraph" w:styleId="Footer">
    <w:name w:val="footer"/>
    <w:basedOn w:val="Normal"/>
    <w:link w:val="FooterChar"/>
    <w:semiHidden/>
    <w:unhideWhenUsed/>
    <w:rsid w:val="00C445A9"/>
    <w:pPr>
      <w:tabs>
        <w:tab w:val="center" w:pos="4680"/>
        <w:tab w:val="right" w:pos="9360"/>
      </w:tabs>
    </w:pPr>
  </w:style>
  <w:style w:type="character" w:customStyle="1" w:styleId="FooterChar">
    <w:name w:val="Footer Char"/>
    <w:basedOn w:val="DefaultParagraphFont"/>
    <w:link w:val="Footer"/>
    <w:semiHidden/>
    <w:rsid w:val="00C445A9"/>
    <w:rPr>
      <w:rFonts w:ascii="Arial" w:eastAsia="Times New Roman" w:hAnsi="Arial" w:cs="Times New Roman"/>
    </w:rPr>
  </w:style>
  <w:style w:type="paragraph" w:styleId="FootnoteText">
    <w:name w:val="footnote text"/>
    <w:basedOn w:val="Normal"/>
    <w:link w:val="FootnoteTextChar"/>
    <w:uiPriority w:val="99"/>
    <w:semiHidden/>
    <w:unhideWhenUsed/>
    <w:rsid w:val="0094581B"/>
    <w:rPr>
      <w:sz w:val="24"/>
      <w:szCs w:val="24"/>
    </w:rPr>
  </w:style>
  <w:style w:type="character" w:customStyle="1" w:styleId="FootnoteTextChar">
    <w:name w:val="Footnote Text Char"/>
    <w:basedOn w:val="DefaultParagraphFont"/>
    <w:link w:val="FootnoteText"/>
    <w:uiPriority w:val="99"/>
    <w:semiHidden/>
    <w:rsid w:val="0094581B"/>
    <w:rPr>
      <w:rFonts w:ascii="Arial" w:eastAsia="Times New Roman" w:hAnsi="Arial" w:cs="Times New Roman"/>
      <w:sz w:val="24"/>
      <w:szCs w:val="24"/>
    </w:rPr>
  </w:style>
  <w:style w:type="character" w:styleId="Hyperlink">
    <w:name w:val="Hyperlink"/>
    <w:basedOn w:val="DefaultParagraphFont"/>
    <w:uiPriority w:val="99"/>
    <w:unhideWhenUsed/>
    <w:rsid w:val="0094581B"/>
    <w:rPr>
      <w:color w:val="0000FF"/>
      <w:u w:val="single"/>
    </w:rPr>
  </w:style>
  <w:style w:type="character" w:styleId="FootnoteReference">
    <w:name w:val="footnote reference"/>
    <w:basedOn w:val="DefaultParagraphFont"/>
    <w:uiPriority w:val="99"/>
    <w:semiHidden/>
    <w:unhideWhenUsed/>
    <w:rsid w:val="0094581B"/>
    <w:rPr>
      <w:vertAlign w:val="superscript"/>
    </w:rPr>
  </w:style>
  <w:style w:type="paragraph" w:styleId="BalloonText">
    <w:name w:val="Balloon Text"/>
    <w:basedOn w:val="Normal"/>
    <w:link w:val="BalloonTextChar"/>
    <w:uiPriority w:val="99"/>
    <w:semiHidden/>
    <w:unhideWhenUsed/>
    <w:rsid w:val="00EE3D0B"/>
    <w:rPr>
      <w:rFonts w:ascii="Tahoma" w:hAnsi="Tahoma" w:cs="Tahoma"/>
      <w:sz w:val="16"/>
      <w:szCs w:val="16"/>
    </w:rPr>
  </w:style>
  <w:style w:type="character" w:customStyle="1" w:styleId="BalloonTextChar">
    <w:name w:val="Balloon Text Char"/>
    <w:basedOn w:val="DefaultParagraphFont"/>
    <w:link w:val="BalloonText"/>
    <w:uiPriority w:val="99"/>
    <w:semiHidden/>
    <w:rsid w:val="00EE3D0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743F9"/>
    <w:rPr>
      <w:sz w:val="16"/>
      <w:szCs w:val="16"/>
    </w:rPr>
  </w:style>
  <w:style w:type="paragraph" w:styleId="CommentText">
    <w:name w:val="annotation text"/>
    <w:basedOn w:val="Normal"/>
    <w:link w:val="CommentTextChar"/>
    <w:uiPriority w:val="99"/>
    <w:semiHidden/>
    <w:unhideWhenUsed/>
    <w:rsid w:val="00B743F9"/>
    <w:rPr>
      <w:sz w:val="20"/>
      <w:szCs w:val="20"/>
    </w:rPr>
  </w:style>
  <w:style w:type="character" w:customStyle="1" w:styleId="CommentTextChar">
    <w:name w:val="Comment Text Char"/>
    <w:basedOn w:val="DefaultParagraphFont"/>
    <w:link w:val="CommentText"/>
    <w:uiPriority w:val="99"/>
    <w:semiHidden/>
    <w:rsid w:val="00B743F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B743F9"/>
    <w:rPr>
      <w:b/>
      <w:bCs/>
    </w:rPr>
  </w:style>
  <w:style w:type="character" w:customStyle="1" w:styleId="CommentSubjectChar">
    <w:name w:val="Comment Subject Char"/>
    <w:basedOn w:val="CommentTextChar"/>
    <w:link w:val="CommentSubject"/>
    <w:uiPriority w:val="99"/>
    <w:semiHidden/>
    <w:rsid w:val="00B743F9"/>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arl.gc.ca/Content/HOC/Committee/421/FINA/Brief/BR8102762/br" TargetMode="External"/><Relationship Id="rId2" Type="http://schemas.openxmlformats.org/officeDocument/2006/relationships/hyperlink" Target="http://www.crugroup.com/about" TargetMode="External"/><Relationship Id="rId1" Type="http://schemas.openxmlformats.org/officeDocument/2006/relationships/hyperlink" Target="http://www.thespec.com/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27FFB-2ADA-43BC-AFAF-C2A7C91A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7673</CharactersWithSpaces>
  <SharedDoc>false</SharedDoc>
  <HLinks>
    <vt:vector size="12" baseType="variant">
      <vt:variant>
        <vt:i4>8061030</vt:i4>
      </vt:variant>
      <vt:variant>
        <vt:i4>3</vt:i4>
      </vt:variant>
      <vt:variant>
        <vt:i4>0</vt:i4>
      </vt:variant>
      <vt:variant>
        <vt:i4>5</vt:i4>
      </vt:variant>
      <vt:variant>
        <vt:lpwstr>http://www.parl.gc.ca/Content/HOC/Committee/421/FINA/Brief/BR8102762/br</vt:lpwstr>
      </vt:variant>
      <vt:variant>
        <vt:lpwstr/>
      </vt:variant>
      <vt:variant>
        <vt:i4>4063269</vt:i4>
      </vt:variant>
      <vt:variant>
        <vt:i4>0</vt:i4>
      </vt:variant>
      <vt:variant>
        <vt:i4>0</vt:i4>
      </vt:variant>
      <vt:variant>
        <vt:i4>5</vt:i4>
      </vt:variant>
      <vt:variant>
        <vt:lpwstr>http://www.thespec.com/news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Huziafa Saeed</cp:lastModifiedBy>
  <cp:revision>2</cp:revision>
  <cp:lastPrinted>2016-06-03T12:06:00Z</cp:lastPrinted>
  <dcterms:created xsi:type="dcterms:W3CDTF">2016-08-10T20:51:00Z</dcterms:created>
  <dcterms:modified xsi:type="dcterms:W3CDTF">2016-08-10T20:51:00Z</dcterms:modified>
</cp:coreProperties>
</file>