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B0" w:rsidRPr="006A1165" w:rsidRDefault="007366B0" w:rsidP="007366B0">
      <w:pPr>
        <w:pStyle w:val="Heading2"/>
        <w:rPr>
          <w:rFonts w:ascii="Calibri" w:hAnsi="Calibri"/>
        </w:rPr>
      </w:pPr>
      <w:bookmarkStart w:id="0" w:name="_Toc286152415"/>
      <w:bookmarkStart w:id="1" w:name="_Toc286323291"/>
      <w:r w:rsidRPr="006A1165">
        <w:rPr>
          <w:rFonts w:ascii="Calibri" w:hAnsi="Calibri"/>
        </w:rPr>
        <w:t>Niagara to GTA Corridor</w:t>
      </w:r>
      <w:bookmarkEnd w:id="0"/>
      <w:bookmarkEnd w:id="1"/>
    </w:p>
    <w:p w:rsidR="007366B0" w:rsidRPr="006A1165" w:rsidRDefault="007366B0" w:rsidP="007366B0">
      <w:pPr>
        <w:pStyle w:val="SubmittedbyLine"/>
        <w:rPr>
          <w:rFonts w:ascii="Calibri" w:hAnsi="Calibri"/>
          <w:smallCaps/>
        </w:rPr>
      </w:pPr>
      <w:r w:rsidRPr="006A1165">
        <w:rPr>
          <w:rFonts w:ascii="Calibri" w:hAnsi="Calibri"/>
        </w:rPr>
        <w:t>(Submitted by t</w:t>
      </w:r>
      <w:r w:rsidR="0015376D">
        <w:rPr>
          <w:rFonts w:ascii="Calibri" w:hAnsi="Calibri"/>
        </w:rPr>
        <w:t xml:space="preserve">he Hamilton Chamber of Commerce, Burlington Chamber of Commerce, and </w:t>
      </w:r>
      <w:r w:rsidRPr="006A1165">
        <w:rPr>
          <w:rFonts w:ascii="Calibri" w:hAnsi="Calibri"/>
        </w:rPr>
        <w:t>OCC Taskforce</w:t>
      </w:r>
      <w:r w:rsidRPr="006A1165">
        <w:rPr>
          <w:rFonts w:ascii="Calibri" w:hAnsi="Calibri"/>
          <w:smallCaps/>
        </w:rPr>
        <w:t>)</w:t>
      </w:r>
    </w:p>
    <w:p w:rsidR="007366B0" w:rsidRPr="006A1165" w:rsidRDefault="007366B0" w:rsidP="007366B0">
      <w:pPr>
        <w:rPr>
          <w:rFonts w:ascii="Calibri" w:eastAsia="Trebuchet MS" w:hAnsi="Calibri" w:cs="Tahoma"/>
        </w:rPr>
      </w:pPr>
    </w:p>
    <w:p w:rsidR="007366B0" w:rsidRPr="006A1165" w:rsidRDefault="007366B0" w:rsidP="007366B0">
      <w:pPr>
        <w:rPr>
          <w:rFonts w:ascii="Calibri" w:eastAsia="Trebuchet MS" w:hAnsi="Calibri" w:cs="Tahoma"/>
        </w:rPr>
      </w:pPr>
    </w:p>
    <w:p w:rsidR="006B695D" w:rsidRDefault="007366B0" w:rsidP="006B695D">
      <w:pPr>
        <w:pStyle w:val="Heading3"/>
        <w:rPr>
          <w:rFonts w:ascii="Calibri" w:hAnsi="Calibri"/>
          <w:sz w:val="23"/>
          <w:szCs w:val="23"/>
        </w:rPr>
      </w:pPr>
      <w:r w:rsidRPr="00C032CC">
        <w:rPr>
          <w:rFonts w:ascii="Calibri" w:hAnsi="Calibri"/>
          <w:sz w:val="23"/>
          <w:szCs w:val="23"/>
        </w:rPr>
        <w:t>Issue:</w:t>
      </w:r>
    </w:p>
    <w:p w:rsidR="006B695D" w:rsidRDefault="006B695D" w:rsidP="006B695D"/>
    <w:p w:rsidR="00A571BE" w:rsidRPr="000D7043" w:rsidRDefault="00A571BE" w:rsidP="00A571BE">
      <w:pPr>
        <w:pStyle w:val="BodyText"/>
        <w:ind w:left="0"/>
        <w:jc w:val="left"/>
        <w:rPr>
          <w:rFonts w:ascii="Calibri" w:hAnsi="Calibri" w:cs="Calibri"/>
          <w:color w:val="000000" w:themeColor="text1"/>
          <w:sz w:val="22"/>
          <w:szCs w:val="22"/>
        </w:rPr>
      </w:pPr>
      <w:r w:rsidRPr="000D7043">
        <w:rPr>
          <w:rFonts w:ascii="Calibri" w:hAnsi="Calibri" w:cs="Calibri"/>
          <w:color w:val="000000" w:themeColor="text1"/>
          <w:sz w:val="22"/>
          <w:szCs w:val="22"/>
          <w:lang w:val="en-CA" w:eastAsia="en-CA"/>
        </w:rPr>
        <w:t>The need to move ahead with the Niagara-to-GTA Corridor (also known as the Mid Penn Corridor), which includes an essential highway component, is critical and urgent in order to meet the evolving needs of residents, industry, tourism,</w:t>
      </w:r>
      <w:r w:rsidR="007D172E" w:rsidRPr="000D7043">
        <w:rPr>
          <w:rFonts w:ascii="Calibri" w:hAnsi="Calibri" w:cs="Calibri"/>
          <w:color w:val="000000" w:themeColor="text1"/>
          <w:sz w:val="22"/>
          <w:szCs w:val="22"/>
          <w:lang w:val="en-CA" w:eastAsia="en-CA"/>
        </w:rPr>
        <w:t xml:space="preserve"> transportation and governments in the Greater Golden Horseshoe and surrounding communities.</w:t>
      </w:r>
    </w:p>
    <w:p w:rsidR="00A571BE" w:rsidRPr="000D7043" w:rsidRDefault="00A571BE" w:rsidP="00DC2998">
      <w:pPr>
        <w:jc w:val="both"/>
        <w:rPr>
          <w:rFonts w:ascii="Calibri" w:hAnsi="Calibri" w:cs="Calibri"/>
          <w:b/>
          <w:color w:val="000000" w:themeColor="text1"/>
        </w:rPr>
      </w:pPr>
    </w:p>
    <w:p w:rsidR="006B695D" w:rsidRPr="000D7043" w:rsidRDefault="00D6026B" w:rsidP="00DC2998">
      <w:pPr>
        <w:jc w:val="both"/>
        <w:rPr>
          <w:rFonts w:ascii="Calibri" w:hAnsi="Calibri" w:cs="Calibri"/>
          <w:color w:val="000000" w:themeColor="text1"/>
        </w:rPr>
      </w:pPr>
      <w:r w:rsidRPr="000D7043">
        <w:rPr>
          <w:rFonts w:ascii="Calibri" w:hAnsi="Calibri" w:cs="Calibri"/>
          <w:color w:val="000000" w:themeColor="text1"/>
        </w:rPr>
        <w:t>The government’s actions in</w:t>
      </w:r>
      <w:r w:rsidR="00985456" w:rsidRPr="000D7043">
        <w:rPr>
          <w:rFonts w:ascii="Calibri" w:hAnsi="Calibri" w:cs="Calibri"/>
          <w:color w:val="000000" w:themeColor="text1"/>
        </w:rPr>
        <w:t xml:space="preserve"> </w:t>
      </w:r>
      <w:r w:rsidRPr="000D7043">
        <w:rPr>
          <w:rFonts w:ascii="Calibri" w:hAnsi="Calibri" w:cs="Calibri"/>
          <w:color w:val="000000" w:themeColor="text1"/>
        </w:rPr>
        <w:t>Niagara to GTA corridor should go beyond the</w:t>
      </w:r>
      <w:r w:rsidR="006B695D" w:rsidRPr="000D7043">
        <w:rPr>
          <w:rFonts w:ascii="Calibri" w:hAnsi="Calibri" w:cs="Calibri"/>
          <w:color w:val="000000" w:themeColor="text1"/>
        </w:rPr>
        <w:t xml:space="preserve"> current plan </w:t>
      </w:r>
      <w:r w:rsidRPr="000D7043">
        <w:rPr>
          <w:rFonts w:ascii="Calibri" w:hAnsi="Calibri" w:cs="Calibri"/>
          <w:color w:val="000000" w:themeColor="text1"/>
        </w:rPr>
        <w:t>to increase</w:t>
      </w:r>
      <w:r w:rsidR="00E94A34" w:rsidRPr="000D7043">
        <w:rPr>
          <w:rFonts w:ascii="Calibri" w:hAnsi="Calibri" w:cs="Calibri"/>
          <w:color w:val="000000" w:themeColor="text1"/>
        </w:rPr>
        <w:t xml:space="preserve"> existing infrastructure capacity along</w:t>
      </w:r>
      <w:r w:rsidR="00985456" w:rsidRPr="000D7043">
        <w:rPr>
          <w:rFonts w:ascii="Calibri" w:hAnsi="Calibri" w:cs="Calibri"/>
          <w:color w:val="000000" w:themeColor="text1"/>
        </w:rPr>
        <w:t xml:space="preserve"> </w:t>
      </w:r>
      <w:r w:rsidR="00E94A34" w:rsidRPr="000D7043">
        <w:rPr>
          <w:rFonts w:ascii="Calibri" w:hAnsi="Calibri" w:cs="Calibri"/>
          <w:color w:val="000000" w:themeColor="text1"/>
        </w:rPr>
        <w:t xml:space="preserve">the </w:t>
      </w:r>
      <w:r w:rsidR="00985456" w:rsidRPr="000D7043">
        <w:rPr>
          <w:rFonts w:ascii="Calibri" w:hAnsi="Calibri" w:cs="Calibri"/>
          <w:color w:val="000000" w:themeColor="text1"/>
        </w:rPr>
        <w:t>QEW, 400 series highways, and Highway 6</w:t>
      </w:r>
      <w:r w:rsidR="006B695D" w:rsidRPr="000D7043">
        <w:rPr>
          <w:rFonts w:ascii="Calibri" w:hAnsi="Calibri" w:cs="Calibri"/>
          <w:color w:val="000000" w:themeColor="text1"/>
        </w:rPr>
        <w:t>.</w:t>
      </w:r>
      <w:r w:rsidR="007D172E" w:rsidRPr="000D7043">
        <w:rPr>
          <w:rFonts w:ascii="Calibri" w:hAnsi="Calibri" w:cs="Calibri"/>
          <w:color w:val="000000" w:themeColor="text1"/>
        </w:rPr>
        <w:t xml:space="preserve"> A new mid-peninsula corridor with connections to </w:t>
      </w:r>
      <w:proofErr w:type="spellStart"/>
      <w:r w:rsidR="007D172E" w:rsidRPr="000D7043">
        <w:rPr>
          <w:rFonts w:ascii="Calibri" w:hAnsi="Calibri" w:cs="Calibri"/>
          <w:color w:val="000000" w:themeColor="text1"/>
        </w:rPr>
        <w:t>neighbouring</w:t>
      </w:r>
      <w:proofErr w:type="spellEnd"/>
      <w:r w:rsidR="007D172E" w:rsidRPr="000D7043">
        <w:rPr>
          <w:rFonts w:ascii="Calibri" w:hAnsi="Calibri" w:cs="Calibri"/>
          <w:color w:val="000000" w:themeColor="text1"/>
        </w:rPr>
        <w:t xml:space="preserve"> communities would facilitate the creation of</w:t>
      </w:r>
      <w:r w:rsidR="008779CF" w:rsidRPr="000D7043">
        <w:rPr>
          <w:rFonts w:ascii="Calibri" w:hAnsi="Calibri" w:cs="Calibri"/>
          <w:color w:val="000000" w:themeColor="text1"/>
        </w:rPr>
        <w:t xml:space="preserve"> a transportation multi </w:t>
      </w:r>
      <w:r w:rsidR="00985456" w:rsidRPr="000D7043">
        <w:rPr>
          <w:rFonts w:ascii="Calibri" w:hAnsi="Calibri" w:cs="Calibri"/>
          <w:color w:val="000000" w:themeColor="text1"/>
        </w:rPr>
        <w:t>modal</w:t>
      </w:r>
      <w:r w:rsidR="008779CF" w:rsidRPr="000D7043">
        <w:rPr>
          <w:rFonts w:ascii="Calibri" w:hAnsi="Calibri" w:cs="Calibri"/>
          <w:color w:val="000000" w:themeColor="text1"/>
        </w:rPr>
        <w:t xml:space="preserve"> hub between Canada and USA </w:t>
      </w:r>
      <w:r w:rsidR="00781864" w:rsidRPr="000D7043">
        <w:rPr>
          <w:rFonts w:ascii="Calibri" w:hAnsi="Calibri" w:cs="Calibri"/>
          <w:color w:val="000000" w:themeColor="text1"/>
        </w:rPr>
        <w:t xml:space="preserve">and foster economic opportunities </w:t>
      </w:r>
      <w:r w:rsidR="007D172E" w:rsidRPr="000D7043">
        <w:rPr>
          <w:rFonts w:ascii="Calibri" w:hAnsi="Calibri" w:cs="Calibri"/>
          <w:color w:val="000000" w:themeColor="text1"/>
        </w:rPr>
        <w:t>across</w:t>
      </w:r>
      <w:r w:rsidR="00781864" w:rsidRPr="000D7043">
        <w:rPr>
          <w:rFonts w:ascii="Calibri" w:hAnsi="Calibri" w:cs="Calibri"/>
          <w:color w:val="000000" w:themeColor="text1"/>
        </w:rPr>
        <w:t xml:space="preserve"> the entire province.</w:t>
      </w:r>
    </w:p>
    <w:p w:rsidR="006B695D" w:rsidRPr="000D7043" w:rsidRDefault="006B695D" w:rsidP="007366B0">
      <w:pPr>
        <w:pStyle w:val="BodyText"/>
        <w:ind w:left="0"/>
        <w:jc w:val="left"/>
        <w:rPr>
          <w:rFonts w:ascii="Calibri" w:hAnsi="Calibri"/>
          <w:color w:val="000000" w:themeColor="text1"/>
          <w:szCs w:val="23"/>
          <w:highlight w:val="yellow"/>
          <w:lang w:val="en-CA" w:eastAsia="en-CA"/>
        </w:rPr>
      </w:pPr>
    </w:p>
    <w:p w:rsidR="007366B0" w:rsidRPr="000D7043" w:rsidRDefault="007366B0" w:rsidP="007366B0">
      <w:pPr>
        <w:rPr>
          <w:rFonts w:ascii="Calibri" w:hAnsi="Calibri" w:cs="Tahoma"/>
          <w:color w:val="000000" w:themeColor="text1"/>
          <w:sz w:val="23"/>
          <w:szCs w:val="23"/>
        </w:rPr>
      </w:pPr>
    </w:p>
    <w:p w:rsidR="007366B0" w:rsidRPr="000D7043" w:rsidRDefault="007366B0" w:rsidP="007366B0">
      <w:pPr>
        <w:pStyle w:val="Heading3"/>
        <w:rPr>
          <w:rFonts w:ascii="Calibri" w:hAnsi="Calibri"/>
          <w:color w:val="000000" w:themeColor="text1"/>
          <w:sz w:val="23"/>
          <w:szCs w:val="23"/>
        </w:rPr>
      </w:pPr>
      <w:r w:rsidRPr="000D7043">
        <w:rPr>
          <w:rFonts w:ascii="Calibri" w:hAnsi="Calibri"/>
          <w:color w:val="000000" w:themeColor="text1"/>
          <w:sz w:val="23"/>
          <w:szCs w:val="23"/>
        </w:rPr>
        <w:t>Background:</w:t>
      </w:r>
    </w:p>
    <w:p w:rsidR="007366B0" w:rsidRPr="000D7043" w:rsidRDefault="007366B0" w:rsidP="007366B0">
      <w:pPr>
        <w:autoSpaceDE w:val="0"/>
        <w:autoSpaceDN w:val="0"/>
        <w:adjustRightInd w:val="0"/>
        <w:rPr>
          <w:rFonts w:ascii="Calibri" w:hAnsi="Calibri" w:cs="Tahoma"/>
          <w:color w:val="000000" w:themeColor="text1"/>
          <w:sz w:val="23"/>
          <w:szCs w:val="23"/>
          <w:lang w:val="en-CA" w:eastAsia="en-CA"/>
        </w:rPr>
      </w:pPr>
    </w:p>
    <w:p w:rsidR="004D1363" w:rsidRPr="000D7043" w:rsidRDefault="00781864" w:rsidP="004D1363">
      <w:pPr>
        <w:pStyle w:val="BodyText"/>
        <w:ind w:left="0"/>
        <w:rPr>
          <w:rFonts w:ascii="Calibri" w:hAnsi="Calibri"/>
          <w:color w:val="000000" w:themeColor="text1"/>
          <w:sz w:val="22"/>
          <w:szCs w:val="22"/>
        </w:rPr>
      </w:pPr>
      <w:r w:rsidRPr="000D7043">
        <w:rPr>
          <w:rFonts w:ascii="Calibri" w:hAnsi="Calibri"/>
          <w:color w:val="000000" w:themeColor="text1"/>
          <w:sz w:val="22"/>
          <w:szCs w:val="22"/>
        </w:rPr>
        <w:t>The stated principal goal of the government</w:t>
      </w:r>
      <w:r w:rsidR="00A571BE" w:rsidRPr="000D7043">
        <w:rPr>
          <w:rFonts w:ascii="Calibri" w:hAnsi="Calibri"/>
          <w:color w:val="000000" w:themeColor="text1"/>
          <w:sz w:val="22"/>
          <w:szCs w:val="22"/>
        </w:rPr>
        <w:t>’s</w:t>
      </w:r>
      <w:r w:rsidRPr="000D7043">
        <w:rPr>
          <w:rFonts w:ascii="Calibri" w:hAnsi="Calibri"/>
          <w:color w:val="000000" w:themeColor="text1"/>
          <w:sz w:val="22"/>
          <w:szCs w:val="22"/>
        </w:rPr>
        <w:t xml:space="preserve"> transportation strategy </w:t>
      </w:r>
      <w:r w:rsidR="00A571BE" w:rsidRPr="000D7043">
        <w:rPr>
          <w:rFonts w:ascii="Calibri" w:hAnsi="Calibri"/>
          <w:color w:val="000000" w:themeColor="text1"/>
          <w:sz w:val="22"/>
          <w:szCs w:val="22"/>
        </w:rPr>
        <w:t xml:space="preserve">for the </w:t>
      </w:r>
      <w:r w:rsidR="00336152" w:rsidRPr="000D7043">
        <w:rPr>
          <w:rFonts w:ascii="Calibri" w:hAnsi="Calibri"/>
          <w:color w:val="000000" w:themeColor="text1"/>
          <w:sz w:val="22"/>
          <w:szCs w:val="22"/>
        </w:rPr>
        <w:t xml:space="preserve">Niagara to </w:t>
      </w:r>
      <w:r w:rsidR="00D6026B" w:rsidRPr="000D7043">
        <w:rPr>
          <w:rFonts w:ascii="Calibri" w:hAnsi="Calibri"/>
          <w:color w:val="000000" w:themeColor="text1"/>
          <w:sz w:val="22"/>
          <w:szCs w:val="22"/>
        </w:rPr>
        <w:t>GTA</w:t>
      </w:r>
      <w:r w:rsidR="00336152" w:rsidRPr="000D7043">
        <w:rPr>
          <w:rFonts w:ascii="Calibri" w:hAnsi="Calibri"/>
          <w:color w:val="000000" w:themeColor="text1"/>
          <w:sz w:val="22"/>
          <w:szCs w:val="22"/>
        </w:rPr>
        <w:t xml:space="preserve"> (NGTA)</w:t>
      </w:r>
      <w:r w:rsidR="00A571BE" w:rsidRPr="000D7043">
        <w:rPr>
          <w:rFonts w:ascii="Calibri" w:hAnsi="Calibri"/>
          <w:color w:val="000000" w:themeColor="text1"/>
          <w:sz w:val="22"/>
          <w:szCs w:val="22"/>
        </w:rPr>
        <w:t xml:space="preserve"> Corridor </w:t>
      </w:r>
      <w:r w:rsidRPr="000D7043">
        <w:rPr>
          <w:rFonts w:ascii="Calibri" w:hAnsi="Calibri"/>
          <w:color w:val="000000" w:themeColor="text1"/>
          <w:sz w:val="22"/>
          <w:szCs w:val="22"/>
        </w:rPr>
        <w:t xml:space="preserve">is to provide an efficient </w:t>
      </w:r>
      <w:r w:rsidR="00336152" w:rsidRPr="000D7043">
        <w:rPr>
          <w:rFonts w:ascii="Calibri" w:hAnsi="Calibri"/>
          <w:color w:val="000000" w:themeColor="text1"/>
          <w:sz w:val="22"/>
          <w:szCs w:val="22"/>
        </w:rPr>
        <w:t>trade and transportation link</w:t>
      </w:r>
      <w:r w:rsidR="00EC0B5F" w:rsidRPr="000D7043">
        <w:rPr>
          <w:rFonts w:ascii="Calibri" w:hAnsi="Calibri"/>
          <w:color w:val="000000" w:themeColor="text1"/>
          <w:sz w:val="22"/>
          <w:szCs w:val="22"/>
        </w:rPr>
        <w:t>that</w:t>
      </w:r>
      <w:r w:rsidR="00336152" w:rsidRPr="000D7043">
        <w:rPr>
          <w:rFonts w:ascii="Calibri" w:hAnsi="Calibri"/>
          <w:color w:val="000000" w:themeColor="text1"/>
          <w:sz w:val="22"/>
          <w:szCs w:val="22"/>
        </w:rPr>
        <w:t xml:space="preserve"> connects the“Continental One” H</w:t>
      </w:r>
      <w:r w:rsidR="00D6026B" w:rsidRPr="000D7043">
        <w:rPr>
          <w:rFonts w:ascii="Calibri" w:hAnsi="Calibri"/>
          <w:color w:val="000000" w:themeColor="text1"/>
          <w:sz w:val="22"/>
          <w:szCs w:val="22"/>
        </w:rPr>
        <w:t>ighway in the USA, the Niagara Frontier, South-W</w:t>
      </w:r>
      <w:r w:rsidR="00336152" w:rsidRPr="000D7043">
        <w:rPr>
          <w:rFonts w:ascii="Calibri" w:hAnsi="Calibri"/>
          <w:color w:val="000000" w:themeColor="text1"/>
          <w:sz w:val="22"/>
          <w:szCs w:val="22"/>
        </w:rPr>
        <w:t xml:space="preserve">estern Ontario, and the Greater Toronto Area into one seamless transportation corridor. </w:t>
      </w:r>
      <w:r w:rsidR="00EC0B5F" w:rsidRPr="000D7043">
        <w:rPr>
          <w:rFonts w:ascii="Calibri" w:hAnsi="Calibri"/>
          <w:color w:val="000000" w:themeColor="text1"/>
          <w:sz w:val="22"/>
          <w:szCs w:val="22"/>
        </w:rPr>
        <w:t>Meeting the needs of all communities that rel</w:t>
      </w:r>
      <w:r w:rsidR="000458EA" w:rsidRPr="000D7043">
        <w:rPr>
          <w:rFonts w:ascii="Calibri" w:hAnsi="Calibri"/>
          <w:color w:val="000000" w:themeColor="text1"/>
          <w:sz w:val="22"/>
          <w:szCs w:val="22"/>
        </w:rPr>
        <w:t>y on for their prosperity on the GTA corridor requires an</w:t>
      </w:r>
      <w:r w:rsidR="00EC0B5F" w:rsidRPr="000D7043">
        <w:rPr>
          <w:rFonts w:ascii="Calibri" w:hAnsi="Calibri"/>
          <w:color w:val="000000" w:themeColor="text1"/>
          <w:sz w:val="22"/>
          <w:szCs w:val="22"/>
        </w:rPr>
        <w:t xml:space="preserve"> economic development approach </w:t>
      </w:r>
      <w:r w:rsidR="000458EA" w:rsidRPr="000D7043">
        <w:rPr>
          <w:rFonts w:ascii="Calibri" w:hAnsi="Calibri"/>
          <w:color w:val="000000" w:themeColor="text1"/>
          <w:sz w:val="22"/>
          <w:szCs w:val="22"/>
        </w:rPr>
        <w:t xml:space="preserve">that factors in </w:t>
      </w:r>
      <w:r w:rsidR="00497841" w:rsidRPr="000D7043">
        <w:rPr>
          <w:rFonts w:ascii="Calibri" w:hAnsi="Calibri"/>
          <w:color w:val="000000" w:themeColor="text1"/>
          <w:sz w:val="22"/>
          <w:szCs w:val="22"/>
        </w:rPr>
        <w:t>regional economic development priorities</w:t>
      </w:r>
      <w:r w:rsidR="000458EA" w:rsidRPr="000D7043">
        <w:rPr>
          <w:rFonts w:ascii="Calibri" w:hAnsi="Calibri"/>
          <w:color w:val="000000" w:themeColor="text1"/>
          <w:sz w:val="22"/>
          <w:szCs w:val="22"/>
        </w:rPr>
        <w:t xml:space="preserve"> and ensures coordination</w:t>
      </w:r>
      <w:r w:rsidR="00EC0B5F" w:rsidRPr="000D7043">
        <w:rPr>
          <w:rFonts w:ascii="Calibri" w:hAnsi="Calibri"/>
          <w:color w:val="000000" w:themeColor="text1"/>
          <w:sz w:val="22"/>
          <w:szCs w:val="22"/>
        </w:rPr>
        <w:t xml:space="preserve"> with regional planning and investment activities over a long-term</w:t>
      </w:r>
      <w:r w:rsidR="000458EA" w:rsidRPr="000D7043">
        <w:rPr>
          <w:rFonts w:ascii="Calibri" w:hAnsi="Calibri"/>
          <w:color w:val="000000" w:themeColor="text1"/>
          <w:sz w:val="22"/>
          <w:szCs w:val="22"/>
        </w:rPr>
        <w:t xml:space="preserve"> time</w:t>
      </w:r>
      <w:r w:rsidR="00EC0B5F" w:rsidRPr="000D7043">
        <w:rPr>
          <w:rFonts w:ascii="Calibri" w:hAnsi="Calibri"/>
          <w:color w:val="000000" w:themeColor="text1"/>
          <w:sz w:val="22"/>
          <w:szCs w:val="22"/>
        </w:rPr>
        <w:t xml:space="preserve"> horizon. </w:t>
      </w:r>
      <w:r w:rsidR="004D1363" w:rsidRPr="000D7043">
        <w:rPr>
          <w:rFonts w:ascii="Calibri" w:hAnsi="Calibri"/>
          <w:color w:val="000000" w:themeColor="text1"/>
          <w:sz w:val="22"/>
          <w:szCs w:val="22"/>
        </w:rPr>
        <w:t xml:space="preserve">A highway that links the Niagara Frontier to Hamilton and the GTA and has connections to </w:t>
      </w:r>
      <w:proofErr w:type="spellStart"/>
      <w:r w:rsidR="004D1363" w:rsidRPr="000D7043">
        <w:rPr>
          <w:rFonts w:ascii="Calibri" w:hAnsi="Calibri"/>
          <w:color w:val="000000" w:themeColor="text1"/>
          <w:sz w:val="22"/>
          <w:szCs w:val="22"/>
        </w:rPr>
        <w:t>neighbouring</w:t>
      </w:r>
      <w:proofErr w:type="spellEnd"/>
      <w:r w:rsidR="004D1363" w:rsidRPr="000D7043">
        <w:rPr>
          <w:rFonts w:ascii="Calibri" w:hAnsi="Calibri"/>
          <w:color w:val="000000" w:themeColor="text1"/>
          <w:sz w:val="22"/>
          <w:szCs w:val="22"/>
        </w:rPr>
        <w:t xml:space="preserve"> business communities such as Brantford, Cambridge, Guelph, Kitchener Waterloo, and Milton, is vital to meeting the overall transportation needs of the affected regions and the Ontario economy.  </w:t>
      </w:r>
    </w:p>
    <w:p w:rsidR="00781864" w:rsidRPr="000D7043" w:rsidRDefault="00781864" w:rsidP="00C705D2">
      <w:pPr>
        <w:pStyle w:val="BodyText"/>
        <w:ind w:left="0"/>
        <w:rPr>
          <w:rFonts w:ascii="Calibri" w:hAnsi="Calibri"/>
          <w:color w:val="000000" w:themeColor="text1"/>
          <w:sz w:val="22"/>
          <w:szCs w:val="22"/>
        </w:rPr>
      </w:pPr>
    </w:p>
    <w:p w:rsidR="00C705D2" w:rsidRPr="000D7043" w:rsidRDefault="00903F4F" w:rsidP="00C705D2">
      <w:pPr>
        <w:widowControl w:val="0"/>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 xml:space="preserve">The Niagara Peninsula area is strategically located within South Central Ontario and acts as an international trade and tourism gateway between the Greater Toronto Area and southwestern Ontario and the United States. Some 120 million people and major industrial markets in Ontario and </w:t>
      </w:r>
      <w:proofErr w:type="spellStart"/>
      <w:r w:rsidRPr="000D7043">
        <w:rPr>
          <w:rFonts w:ascii="Calibri" w:eastAsia="MS Mincho" w:hAnsi="Calibri" w:cs="ArialMT"/>
          <w:color w:val="000000" w:themeColor="text1"/>
        </w:rPr>
        <w:t>neighbouring</w:t>
      </w:r>
      <w:proofErr w:type="spellEnd"/>
      <w:r w:rsidRPr="000D7043">
        <w:rPr>
          <w:rFonts w:ascii="Calibri" w:eastAsia="MS Mincho" w:hAnsi="Calibri" w:cs="ArialMT"/>
          <w:color w:val="000000" w:themeColor="text1"/>
        </w:rPr>
        <w:t xml:space="preserve"> states in the U.S. lie within 500 </w:t>
      </w:r>
      <w:proofErr w:type="spellStart"/>
      <w:r w:rsidRPr="000D7043">
        <w:rPr>
          <w:rFonts w:ascii="Calibri" w:eastAsia="MS Mincho" w:hAnsi="Calibri" w:cs="ArialMT"/>
          <w:color w:val="000000" w:themeColor="text1"/>
        </w:rPr>
        <w:t>kilometres</w:t>
      </w:r>
      <w:proofErr w:type="spellEnd"/>
      <w:r w:rsidRPr="000D7043">
        <w:rPr>
          <w:rFonts w:ascii="Calibri" w:eastAsia="MS Mincho" w:hAnsi="Calibri" w:cs="ArialMT"/>
          <w:color w:val="000000" w:themeColor="text1"/>
        </w:rPr>
        <w:t xml:space="preserve"> of the </w:t>
      </w:r>
      <w:proofErr w:type="spellStart"/>
      <w:r w:rsidR="00336152" w:rsidRPr="000D7043">
        <w:rPr>
          <w:rFonts w:ascii="Calibri" w:eastAsia="MS Mincho" w:hAnsi="Calibri" w:cs="ArialMT"/>
          <w:color w:val="000000" w:themeColor="text1"/>
        </w:rPr>
        <w:t>NGTA</w:t>
      </w:r>
      <w:r w:rsidRPr="000D7043">
        <w:rPr>
          <w:rFonts w:ascii="Calibri" w:eastAsia="MS Mincho" w:hAnsi="Calibri" w:cs="ArialMT"/>
          <w:color w:val="000000" w:themeColor="text1"/>
        </w:rPr>
        <w:t>Corridor</w:t>
      </w:r>
      <w:proofErr w:type="spellEnd"/>
      <w:r w:rsidRPr="000D7043">
        <w:rPr>
          <w:rFonts w:ascii="Calibri" w:eastAsia="MS Mincho" w:hAnsi="Calibri" w:cs="ArialMT"/>
          <w:color w:val="000000" w:themeColor="text1"/>
        </w:rPr>
        <w:t>.</w:t>
      </w:r>
      <w:r w:rsidR="00A571BE" w:rsidRPr="000D7043">
        <w:rPr>
          <w:rFonts w:ascii="Calibri" w:eastAsia="MS Mincho" w:hAnsi="Calibri" w:cs="ArialMT"/>
          <w:color w:val="000000" w:themeColor="text1"/>
        </w:rPr>
        <w:t xml:space="preserve"> With the Niagara frontier accounting for 16 percent of total Canada-US trade,</w:t>
      </w:r>
      <w:r w:rsidR="0030514C" w:rsidRPr="000D7043">
        <w:rPr>
          <w:rFonts w:ascii="Calibri" w:eastAsia="MS Mincho" w:hAnsi="Calibri" w:cs="ArialMT"/>
          <w:color w:val="000000" w:themeColor="text1"/>
        </w:rPr>
        <w:t xml:space="preserve"> efficient</w:t>
      </w:r>
      <w:r w:rsidR="00A571BE" w:rsidRPr="000D7043">
        <w:rPr>
          <w:rFonts w:ascii="Calibri" w:eastAsia="MS Mincho" w:hAnsi="Calibri" w:cs="ArialMT"/>
          <w:color w:val="000000" w:themeColor="text1"/>
        </w:rPr>
        <w:t xml:space="preserve"> international trade and goods movement through the Niagara Peninsula into Canada’s economic heartland </w:t>
      </w:r>
      <w:r w:rsidRPr="000D7043">
        <w:rPr>
          <w:rFonts w:ascii="Calibri" w:eastAsia="MS Mincho" w:hAnsi="Calibri" w:cs="ArialMT"/>
          <w:color w:val="000000" w:themeColor="text1"/>
        </w:rPr>
        <w:t xml:space="preserve">is fundamental to trade, tourism and economic growth in </w:t>
      </w:r>
      <w:r w:rsidR="00A571BE" w:rsidRPr="000D7043">
        <w:rPr>
          <w:rFonts w:ascii="Calibri" w:eastAsia="MS Mincho" w:hAnsi="Calibri" w:cs="ArialMT"/>
          <w:color w:val="000000" w:themeColor="text1"/>
        </w:rPr>
        <w:t>Central Ontario, the province, and the country.</w:t>
      </w:r>
    </w:p>
    <w:p w:rsidR="00C705D2" w:rsidRPr="000D7043" w:rsidRDefault="00C705D2" w:rsidP="00C705D2">
      <w:pPr>
        <w:widowControl w:val="0"/>
        <w:autoSpaceDE w:val="0"/>
        <w:autoSpaceDN w:val="0"/>
        <w:adjustRightInd w:val="0"/>
        <w:jc w:val="both"/>
        <w:rPr>
          <w:rFonts w:ascii="Calibri" w:eastAsia="MS Mincho" w:hAnsi="Calibri" w:cs="ArialMT"/>
          <w:color w:val="000000" w:themeColor="text1"/>
        </w:rPr>
      </w:pPr>
    </w:p>
    <w:p w:rsidR="00903F4F" w:rsidRPr="000D7043" w:rsidRDefault="00C705D2" w:rsidP="00C705D2">
      <w:pPr>
        <w:widowControl w:val="0"/>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As</w:t>
      </w:r>
      <w:r w:rsidR="00632DF6" w:rsidRPr="000D7043">
        <w:rPr>
          <w:rFonts w:ascii="Calibri" w:eastAsia="MS Mincho" w:hAnsi="Calibri" w:cs="ArialMT"/>
          <w:color w:val="000000" w:themeColor="text1"/>
        </w:rPr>
        <w:t xml:space="preserve"> population and employment grow</w:t>
      </w:r>
      <w:r w:rsidRPr="000D7043">
        <w:rPr>
          <w:rFonts w:ascii="Calibri" w:eastAsia="MS Mincho" w:hAnsi="Calibri" w:cs="ArialMT"/>
          <w:color w:val="000000" w:themeColor="text1"/>
        </w:rPr>
        <w:t xml:space="preserve"> in the Niagara/GTA area and surrounding municipalities, levels of traffic congestion on existing highways will continue to increase.</w:t>
      </w:r>
      <w:r w:rsidR="00973FA2" w:rsidRPr="000D7043">
        <w:rPr>
          <w:rFonts w:ascii="Calibri" w:eastAsia="MS Mincho" w:hAnsi="Calibri" w:cs="ArialMT"/>
          <w:color w:val="000000" w:themeColor="text1"/>
        </w:rPr>
        <w:t xml:space="preserve"> Studies </w:t>
      </w:r>
      <w:r w:rsidR="00A571BE" w:rsidRPr="000D7043">
        <w:rPr>
          <w:rFonts w:ascii="Calibri" w:eastAsia="MS Mincho" w:hAnsi="Calibri" w:cs="ArialMT"/>
          <w:color w:val="000000" w:themeColor="text1"/>
        </w:rPr>
        <w:t>show</w:t>
      </w:r>
      <w:r w:rsidR="00973FA2" w:rsidRPr="000D7043">
        <w:rPr>
          <w:rFonts w:ascii="Calibri" w:eastAsia="MS Mincho" w:hAnsi="Calibri" w:cs="ArialMT"/>
          <w:color w:val="000000" w:themeColor="text1"/>
        </w:rPr>
        <w:t xml:space="preserve"> that in 30 years, the demand for travel </w:t>
      </w:r>
      <w:r w:rsidR="00A571BE" w:rsidRPr="000D7043">
        <w:rPr>
          <w:rFonts w:ascii="Calibri" w:eastAsia="MS Mincho" w:hAnsi="Calibri" w:cs="ArialMT"/>
          <w:color w:val="000000" w:themeColor="text1"/>
        </w:rPr>
        <w:t>will</w:t>
      </w:r>
      <w:r w:rsidR="00973FA2" w:rsidRPr="000D7043">
        <w:rPr>
          <w:rFonts w:ascii="Calibri" w:eastAsia="MS Mincho" w:hAnsi="Calibri" w:cs="ArialMT"/>
          <w:color w:val="000000" w:themeColor="text1"/>
        </w:rPr>
        <w:t xml:space="preserve"> exceed the capacity of </w:t>
      </w:r>
      <w:r w:rsidR="00A571BE" w:rsidRPr="000D7043">
        <w:rPr>
          <w:rFonts w:ascii="Calibri" w:eastAsia="MS Mincho" w:hAnsi="Calibri" w:cs="ArialMT"/>
          <w:color w:val="000000" w:themeColor="text1"/>
        </w:rPr>
        <w:t>the existing regional transportation system</w:t>
      </w:r>
      <w:r w:rsidR="00973FA2" w:rsidRPr="000D7043">
        <w:rPr>
          <w:rFonts w:ascii="Calibri" w:eastAsia="MS Mincho" w:hAnsi="Calibri" w:cs="ArialMT"/>
          <w:color w:val="000000" w:themeColor="text1"/>
        </w:rPr>
        <w:t xml:space="preserve">. </w:t>
      </w:r>
      <w:r w:rsidR="0030514C" w:rsidRPr="000D7043">
        <w:rPr>
          <w:rFonts w:ascii="Calibri" w:eastAsia="MS Mincho" w:hAnsi="Calibri" w:cs="ArialMT"/>
          <w:color w:val="000000" w:themeColor="text1"/>
        </w:rPr>
        <w:t>The results would be increased congestion, higher</w:t>
      </w:r>
      <w:r w:rsidR="00A571BE" w:rsidRPr="000D7043">
        <w:rPr>
          <w:rFonts w:ascii="Calibri" w:eastAsia="MS Mincho" w:hAnsi="Calibri" w:cs="ArialMT"/>
          <w:color w:val="000000" w:themeColor="text1"/>
        </w:rPr>
        <w:t>fuel consumption</w:t>
      </w:r>
      <w:r w:rsidR="0030514C" w:rsidRPr="000D7043">
        <w:rPr>
          <w:rFonts w:ascii="Calibri" w:eastAsia="MS Mincho" w:hAnsi="Calibri" w:cs="ArialMT"/>
          <w:color w:val="000000" w:themeColor="text1"/>
        </w:rPr>
        <w:t xml:space="preserve"> and air pollution</w:t>
      </w:r>
      <w:r w:rsidR="00A571BE" w:rsidRPr="000D7043">
        <w:rPr>
          <w:rFonts w:ascii="Calibri" w:eastAsia="MS Mincho" w:hAnsi="Calibri" w:cs="ArialMT"/>
          <w:color w:val="000000" w:themeColor="text1"/>
        </w:rPr>
        <w:t xml:space="preserve">, </w:t>
      </w:r>
      <w:r w:rsidR="00632DF6" w:rsidRPr="000D7043">
        <w:rPr>
          <w:rFonts w:ascii="Calibri" w:eastAsia="MS Mincho" w:hAnsi="Calibri" w:cs="ArialMT"/>
          <w:color w:val="000000" w:themeColor="text1"/>
        </w:rPr>
        <w:t>a decline in</w:t>
      </w:r>
      <w:r w:rsidR="00A571BE" w:rsidRPr="000D7043">
        <w:rPr>
          <w:rFonts w:ascii="Calibri" w:eastAsia="MS Mincho" w:hAnsi="Calibri" w:cs="ArialMT"/>
          <w:color w:val="000000" w:themeColor="text1"/>
        </w:rPr>
        <w:t xml:space="preserve"> productivity and</w:t>
      </w:r>
      <w:r w:rsidR="0030514C" w:rsidRPr="000D7043">
        <w:rPr>
          <w:rFonts w:ascii="Calibri" w:eastAsia="MS Mincho" w:hAnsi="Calibri" w:cs="ArialMT"/>
          <w:color w:val="000000" w:themeColor="text1"/>
        </w:rPr>
        <w:t xml:space="preserve"> a lower</w:t>
      </w:r>
      <w:r w:rsidR="00A571BE" w:rsidRPr="000D7043">
        <w:rPr>
          <w:rFonts w:ascii="Calibri" w:eastAsia="MS Mincho" w:hAnsi="Calibri" w:cs="ArialMT"/>
          <w:color w:val="000000" w:themeColor="text1"/>
        </w:rPr>
        <w:t xml:space="preserve"> quality of life. </w:t>
      </w:r>
    </w:p>
    <w:p w:rsidR="00973FA2" w:rsidRPr="000D7043" w:rsidRDefault="00973FA2" w:rsidP="00C705D2">
      <w:pPr>
        <w:widowControl w:val="0"/>
        <w:autoSpaceDE w:val="0"/>
        <w:autoSpaceDN w:val="0"/>
        <w:adjustRightInd w:val="0"/>
        <w:jc w:val="both"/>
        <w:rPr>
          <w:rFonts w:ascii="Calibri" w:eastAsia="MS Mincho" w:hAnsi="Calibri" w:cs="ArialMT"/>
          <w:color w:val="000000" w:themeColor="text1"/>
        </w:rPr>
      </w:pPr>
    </w:p>
    <w:p w:rsidR="0030514C" w:rsidRPr="000D7043" w:rsidRDefault="0030514C" w:rsidP="00C705D2">
      <w:pPr>
        <w:widowControl w:val="0"/>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 xml:space="preserve">In 2007, Wilbur Smith Associates conducted an independent study commissioned by the Niagara Economic Development Corporation, Niagara Region, and the City of Hamilton. The study looked exclusively at the economic opportunities of a new highway in the </w:t>
      </w:r>
      <w:r w:rsidR="00632DF6" w:rsidRPr="000D7043">
        <w:rPr>
          <w:rFonts w:ascii="Calibri" w:eastAsia="MS Mincho" w:hAnsi="Calibri" w:cs="ArialMT"/>
          <w:color w:val="000000" w:themeColor="text1"/>
        </w:rPr>
        <w:t xml:space="preserve">NGTA </w:t>
      </w:r>
      <w:r w:rsidR="00632DF6" w:rsidRPr="000D7043">
        <w:rPr>
          <w:rFonts w:ascii="Calibri" w:eastAsia="MS Mincho" w:hAnsi="Calibri" w:cs="ArialMT"/>
          <w:color w:val="000000" w:themeColor="text1"/>
        </w:rPr>
        <w:lastRenderedPageBreak/>
        <w:t>Corridor, and concluded that:</w:t>
      </w:r>
    </w:p>
    <w:p w:rsidR="00632DF6" w:rsidRPr="000D7043" w:rsidRDefault="00632DF6" w:rsidP="00632DF6">
      <w:pPr>
        <w:widowControl w:val="0"/>
        <w:numPr>
          <w:ilvl w:val="0"/>
          <w:numId w:val="4"/>
        </w:numPr>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Global and domestic trends include a shifting focus in freight transportation needs</w:t>
      </w:r>
    </w:p>
    <w:p w:rsidR="00632DF6" w:rsidRPr="000D7043" w:rsidRDefault="00632DF6" w:rsidP="00632DF6">
      <w:pPr>
        <w:widowControl w:val="0"/>
        <w:numPr>
          <w:ilvl w:val="0"/>
          <w:numId w:val="4"/>
        </w:numPr>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There will be an increase in demand for package, airfreight, and customer direct truck services</w:t>
      </w:r>
    </w:p>
    <w:p w:rsidR="00632DF6" w:rsidRPr="000D7043" w:rsidRDefault="00632DF6" w:rsidP="00632DF6">
      <w:pPr>
        <w:widowControl w:val="0"/>
        <w:numPr>
          <w:ilvl w:val="0"/>
          <w:numId w:val="4"/>
        </w:numPr>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There will be an emphasis on reliability and predictability of transportation services</w:t>
      </w:r>
    </w:p>
    <w:p w:rsidR="00632DF6" w:rsidRPr="000D7043" w:rsidRDefault="00632DF6" w:rsidP="00632DF6">
      <w:pPr>
        <w:widowControl w:val="0"/>
        <w:numPr>
          <w:ilvl w:val="0"/>
          <w:numId w:val="4"/>
        </w:numPr>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All industries require a multi-modal transportation system</w:t>
      </w:r>
    </w:p>
    <w:p w:rsidR="00632DF6" w:rsidRPr="000D7043" w:rsidRDefault="00632DF6" w:rsidP="00632DF6">
      <w:pPr>
        <w:widowControl w:val="0"/>
        <w:numPr>
          <w:ilvl w:val="0"/>
          <w:numId w:val="4"/>
        </w:numPr>
        <w:autoSpaceDE w:val="0"/>
        <w:autoSpaceDN w:val="0"/>
        <w:adjustRightInd w:val="0"/>
        <w:jc w:val="both"/>
        <w:rPr>
          <w:rFonts w:ascii="Calibri" w:eastAsia="MS Mincho" w:hAnsi="Calibri" w:cs="ArialMT"/>
          <w:color w:val="000000" w:themeColor="text1"/>
        </w:rPr>
      </w:pPr>
      <w:r w:rsidRPr="000D7043">
        <w:rPr>
          <w:rFonts w:ascii="Calibri" w:eastAsia="MS Mincho" w:hAnsi="Calibri" w:cs="ArialMT"/>
          <w:color w:val="000000" w:themeColor="text1"/>
        </w:rPr>
        <w:t xml:space="preserve">The NGTA corridor would not only address capacity deficiencies, but would complete a multi-modal system for port, airport, and US border crossings, including connections from east to west as well as the North. </w:t>
      </w:r>
    </w:p>
    <w:p w:rsidR="00632DF6" w:rsidRPr="000D7043" w:rsidRDefault="00632DF6" w:rsidP="00632DF6">
      <w:pPr>
        <w:widowControl w:val="0"/>
        <w:autoSpaceDE w:val="0"/>
        <w:autoSpaceDN w:val="0"/>
        <w:adjustRightInd w:val="0"/>
        <w:jc w:val="both"/>
        <w:rPr>
          <w:rFonts w:ascii="Calibri" w:eastAsia="MS Mincho" w:hAnsi="Calibri" w:cs="ArialMT"/>
          <w:color w:val="000000" w:themeColor="text1"/>
        </w:rPr>
      </w:pPr>
    </w:p>
    <w:p w:rsidR="00632DF6" w:rsidRPr="000D7043" w:rsidRDefault="00B56C85" w:rsidP="00632DF6">
      <w:pPr>
        <w:pStyle w:val="BodyText"/>
        <w:ind w:left="0"/>
        <w:rPr>
          <w:rFonts w:ascii="Calibri" w:hAnsi="Calibri"/>
          <w:color w:val="000000" w:themeColor="text1"/>
          <w:sz w:val="22"/>
          <w:szCs w:val="22"/>
        </w:rPr>
      </w:pPr>
      <w:r w:rsidRPr="000D7043">
        <w:rPr>
          <w:rFonts w:ascii="Calibri" w:hAnsi="Calibri"/>
          <w:color w:val="000000" w:themeColor="text1"/>
          <w:sz w:val="22"/>
          <w:szCs w:val="22"/>
        </w:rPr>
        <w:t>The addition of</w:t>
      </w:r>
      <w:r w:rsidR="00632DF6" w:rsidRPr="000D7043">
        <w:rPr>
          <w:rFonts w:ascii="Calibri" w:hAnsi="Calibri"/>
          <w:color w:val="000000" w:themeColor="text1"/>
          <w:sz w:val="22"/>
          <w:szCs w:val="22"/>
        </w:rPr>
        <w:t xml:space="preserve"> a new highway to the NGTA </w:t>
      </w:r>
      <w:r w:rsidRPr="000D7043">
        <w:rPr>
          <w:rFonts w:ascii="Calibri" w:hAnsi="Calibri"/>
          <w:color w:val="000000" w:themeColor="text1"/>
          <w:sz w:val="22"/>
          <w:szCs w:val="22"/>
        </w:rPr>
        <w:t xml:space="preserve">corridor </w:t>
      </w:r>
      <w:r w:rsidR="00632DF6" w:rsidRPr="000D7043">
        <w:rPr>
          <w:rFonts w:ascii="Calibri" w:hAnsi="Calibri"/>
          <w:color w:val="000000" w:themeColor="text1"/>
          <w:sz w:val="22"/>
          <w:szCs w:val="22"/>
        </w:rPr>
        <w:t>would not only benefit the residents in the Greater Golden Horseshoe (GGH), but would also play a pivotal role in ensuring an efficient, multi-modal goods movement network that connects the GGH to the rest of Ontario, including connections from east to west as well as to the North.</w:t>
      </w:r>
    </w:p>
    <w:p w:rsidR="0030514C" w:rsidRPr="000D7043" w:rsidRDefault="0030514C" w:rsidP="00C705D2">
      <w:pPr>
        <w:widowControl w:val="0"/>
        <w:autoSpaceDE w:val="0"/>
        <w:autoSpaceDN w:val="0"/>
        <w:adjustRightInd w:val="0"/>
        <w:jc w:val="both"/>
        <w:rPr>
          <w:rFonts w:ascii="Calibri" w:eastAsia="MS Mincho" w:hAnsi="Calibri" w:cs="ArialMT"/>
          <w:color w:val="000000" w:themeColor="text1"/>
        </w:rPr>
      </w:pPr>
    </w:p>
    <w:p w:rsidR="00781864" w:rsidRPr="000D7043" w:rsidRDefault="0030514C" w:rsidP="00781864">
      <w:pPr>
        <w:pStyle w:val="BodyText"/>
        <w:ind w:left="0"/>
        <w:rPr>
          <w:rFonts w:ascii="Calibri" w:hAnsi="Calibri"/>
          <w:color w:val="000000" w:themeColor="text1"/>
          <w:szCs w:val="23"/>
        </w:rPr>
      </w:pPr>
      <w:r w:rsidRPr="000D7043">
        <w:rPr>
          <w:rFonts w:ascii="Calibri" w:hAnsi="Calibri"/>
          <w:color w:val="000000" w:themeColor="text1"/>
          <w:szCs w:val="23"/>
        </w:rPr>
        <w:t>In order to</w:t>
      </w:r>
      <w:r w:rsidR="002821D9" w:rsidRPr="000D7043">
        <w:rPr>
          <w:rFonts w:ascii="Calibri" w:hAnsi="Calibri"/>
          <w:color w:val="000000" w:themeColor="text1"/>
          <w:szCs w:val="23"/>
        </w:rPr>
        <w:t xml:space="preserve"> address </w:t>
      </w:r>
      <w:r w:rsidR="00781864" w:rsidRPr="000D7043">
        <w:rPr>
          <w:rFonts w:ascii="Calibri" w:hAnsi="Calibri"/>
          <w:color w:val="000000" w:themeColor="text1"/>
          <w:szCs w:val="23"/>
        </w:rPr>
        <w:t>the capacity deficiencies</w:t>
      </w:r>
      <w:r w:rsidRPr="000D7043">
        <w:rPr>
          <w:rFonts w:ascii="Calibri" w:hAnsi="Calibri"/>
          <w:color w:val="000000" w:themeColor="text1"/>
          <w:szCs w:val="23"/>
        </w:rPr>
        <w:t xml:space="preserve"> of the region, the </w:t>
      </w:r>
      <w:r w:rsidR="002821D9" w:rsidRPr="000D7043">
        <w:rPr>
          <w:rFonts w:ascii="Calibri" w:hAnsi="Calibri"/>
          <w:color w:val="000000" w:themeColor="text1"/>
          <w:szCs w:val="23"/>
        </w:rPr>
        <w:t>Ministry o</w:t>
      </w:r>
      <w:r w:rsidRPr="000D7043">
        <w:rPr>
          <w:rFonts w:ascii="Calibri" w:hAnsi="Calibri"/>
          <w:color w:val="000000" w:themeColor="text1"/>
          <w:szCs w:val="23"/>
        </w:rPr>
        <w:t>f Transportatio</w:t>
      </w:r>
      <w:r w:rsidR="009553D5" w:rsidRPr="000D7043">
        <w:rPr>
          <w:rFonts w:ascii="Calibri" w:hAnsi="Calibri"/>
          <w:color w:val="000000" w:themeColor="text1"/>
          <w:szCs w:val="23"/>
        </w:rPr>
        <w:t xml:space="preserve">n commissioned a feasibility </w:t>
      </w:r>
      <w:r w:rsidR="00336152" w:rsidRPr="000D7043">
        <w:rPr>
          <w:rFonts w:ascii="Calibri" w:hAnsi="Calibri"/>
          <w:color w:val="000000" w:themeColor="text1"/>
          <w:szCs w:val="23"/>
        </w:rPr>
        <w:t xml:space="preserve">study which looked at </w:t>
      </w:r>
      <w:r w:rsidR="00632DF6" w:rsidRPr="000D7043">
        <w:rPr>
          <w:rFonts w:ascii="Calibri" w:hAnsi="Calibri"/>
          <w:color w:val="000000" w:themeColor="text1"/>
          <w:szCs w:val="23"/>
        </w:rPr>
        <w:t xml:space="preserve">several alternative options, including </w:t>
      </w:r>
      <w:r w:rsidR="00B56C85" w:rsidRPr="000D7043">
        <w:rPr>
          <w:rFonts w:ascii="Calibri" w:hAnsi="Calibri"/>
          <w:color w:val="000000" w:themeColor="text1"/>
          <w:szCs w:val="23"/>
        </w:rPr>
        <w:t>the construction of</w:t>
      </w:r>
      <w:r w:rsidR="00632DF6" w:rsidRPr="000D7043">
        <w:rPr>
          <w:rFonts w:ascii="Calibri" w:hAnsi="Calibri"/>
          <w:color w:val="000000" w:themeColor="text1"/>
          <w:szCs w:val="23"/>
        </w:rPr>
        <w:t xml:space="preserve"> a new </w:t>
      </w:r>
      <w:r w:rsidR="00336152" w:rsidRPr="000D7043">
        <w:rPr>
          <w:rFonts w:ascii="Calibri" w:hAnsi="Calibri"/>
          <w:color w:val="000000" w:themeColor="text1"/>
          <w:szCs w:val="23"/>
        </w:rPr>
        <w:t>highway</w:t>
      </w:r>
      <w:r w:rsidR="00632DF6" w:rsidRPr="000D7043">
        <w:rPr>
          <w:rFonts w:ascii="Calibri" w:hAnsi="Calibri"/>
          <w:color w:val="000000" w:themeColor="text1"/>
          <w:szCs w:val="23"/>
        </w:rPr>
        <w:t xml:space="preserve"> from </w:t>
      </w:r>
      <w:r w:rsidR="00B56C85" w:rsidRPr="000D7043">
        <w:rPr>
          <w:rFonts w:ascii="Calibri" w:hAnsi="Calibri"/>
          <w:color w:val="000000" w:themeColor="text1"/>
          <w:szCs w:val="23"/>
        </w:rPr>
        <w:t>the Niagara frontier</w:t>
      </w:r>
      <w:r w:rsidR="00632DF6" w:rsidRPr="000D7043">
        <w:rPr>
          <w:rFonts w:ascii="Calibri" w:hAnsi="Calibri"/>
          <w:color w:val="000000" w:themeColor="text1"/>
          <w:szCs w:val="23"/>
        </w:rPr>
        <w:t xml:space="preserve"> to the GTA</w:t>
      </w:r>
      <w:r w:rsidR="002821D9" w:rsidRPr="000D7043">
        <w:rPr>
          <w:rFonts w:ascii="Calibri" w:hAnsi="Calibri"/>
          <w:color w:val="000000" w:themeColor="text1"/>
          <w:szCs w:val="23"/>
        </w:rPr>
        <w:t xml:space="preserve">. </w:t>
      </w:r>
      <w:r w:rsidR="00336152" w:rsidRPr="000D7043">
        <w:rPr>
          <w:rFonts w:ascii="Calibri" w:hAnsi="Calibri"/>
          <w:color w:val="000000" w:themeColor="text1"/>
          <w:szCs w:val="23"/>
        </w:rPr>
        <w:t>The results of Phase 1 of the study were released in 2010</w:t>
      </w:r>
      <w:r w:rsidR="00632DF6" w:rsidRPr="000D7043">
        <w:rPr>
          <w:rFonts w:ascii="Calibri" w:hAnsi="Calibri"/>
          <w:color w:val="000000" w:themeColor="text1"/>
          <w:szCs w:val="23"/>
        </w:rPr>
        <w:t>. MTO has since indicatedthat it will be moving ahead with</w:t>
      </w:r>
      <w:r w:rsidR="002821D9" w:rsidRPr="000D7043">
        <w:rPr>
          <w:rFonts w:ascii="Calibri" w:hAnsi="Calibri"/>
          <w:color w:val="000000" w:themeColor="text1"/>
          <w:szCs w:val="23"/>
        </w:rPr>
        <w:t xml:space="preserve"> a hybrid alternative that includes some strategic widening of provincial highways as well as the development of some new transportation corridors.  </w:t>
      </w:r>
      <w:r w:rsidR="00336152" w:rsidRPr="000D7043">
        <w:rPr>
          <w:rFonts w:ascii="Calibri" w:hAnsi="Calibri"/>
          <w:color w:val="000000" w:themeColor="text1"/>
          <w:szCs w:val="23"/>
        </w:rPr>
        <w:t>The government’s plan is to</w:t>
      </w:r>
      <w:r w:rsidR="002821D9" w:rsidRPr="000D7043">
        <w:rPr>
          <w:rFonts w:ascii="Calibri" w:hAnsi="Calibri"/>
          <w:color w:val="000000" w:themeColor="text1"/>
          <w:szCs w:val="23"/>
        </w:rPr>
        <w:t xml:space="preserve"> widen and improve highways along sections of the QEW Niagara, the 403, 401, 407, and Highway 6, </w:t>
      </w:r>
      <w:r w:rsidR="00336152" w:rsidRPr="000D7043">
        <w:rPr>
          <w:rFonts w:ascii="Calibri" w:hAnsi="Calibri"/>
          <w:color w:val="000000" w:themeColor="text1"/>
          <w:szCs w:val="23"/>
        </w:rPr>
        <w:t xml:space="preserve">and develop </w:t>
      </w:r>
      <w:r w:rsidR="002821D9" w:rsidRPr="000D7043">
        <w:rPr>
          <w:rFonts w:ascii="Calibri" w:hAnsi="Calibri"/>
          <w:color w:val="000000" w:themeColor="text1"/>
          <w:szCs w:val="23"/>
        </w:rPr>
        <w:t xml:space="preserve">new transportation corridors from Highway 403 in </w:t>
      </w:r>
      <w:proofErr w:type="spellStart"/>
      <w:r w:rsidR="002821D9" w:rsidRPr="000D7043">
        <w:rPr>
          <w:rFonts w:ascii="Calibri" w:hAnsi="Calibri"/>
          <w:color w:val="000000" w:themeColor="text1"/>
          <w:szCs w:val="23"/>
        </w:rPr>
        <w:t>Ancaster</w:t>
      </w:r>
      <w:proofErr w:type="spellEnd"/>
      <w:r w:rsidR="002821D9" w:rsidRPr="000D7043">
        <w:rPr>
          <w:rFonts w:ascii="Calibri" w:hAnsi="Calibri"/>
          <w:color w:val="000000" w:themeColor="text1"/>
          <w:szCs w:val="23"/>
        </w:rPr>
        <w:t xml:space="preserve"> to Highway 407 at Walkers Line in Burlington, and from the QEW (Fort Erie) to Highway 406 in </w:t>
      </w:r>
      <w:proofErr w:type="spellStart"/>
      <w:r w:rsidR="002821D9" w:rsidRPr="000D7043">
        <w:rPr>
          <w:rFonts w:ascii="Calibri" w:hAnsi="Calibri"/>
          <w:color w:val="000000" w:themeColor="text1"/>
          <w:szCs w:val="23"/>
        </w:rPr>
        <w:t>Welland</w:t>
      </w:r>
      <w:proofErr w:type="spellEnd"/>
      <w:r w:rsidR="002821D9" w:rsidRPr="000D7043">
        <w:rPr>
          <w:rFonts w:ascii="Calibri" w:hAnsi="Calibri"/>
          <w:color w:val="000000" w:themeColor="text1"/>
          <w:szCs w:val="23"/>
        </w:rPr>
        <w:t>.</w:t>
      </w:r>
    </w:p>
    <w:p w:rsidR="00336152" w:rsidRPr="000D7043" w:rsidRDefault="00336152" w:rsidP="00781864">
      <w:pPr>
        <w:pStyle w:val="BodyText"/>
        <w:ind w:left="0"/>
        <w:rPr>
          <w:rFonts w:ascii="Calibri" w:hAnsi="Calibri"/>
          <w:color w:val="000000" w:themeColor="text1"/>
          <w:szCs w:val="23"/>
        </w:rPr>
      </w:pPr>
    </w:p>
    <w:p w:rsidR="003776C1" w:rsidRPr="000D7043" w:rsidRDefault="00336152" w:rsidP="00781864">
      <w:pPr>
        <w:pStyle w:val="BodyText"/>
        <w:ind w:left="0"/>
        <w:rPr>
          <w:rFonts w:ascii="Calibri" w:hAnsi="Calibri"/>
          <w:color w:val="000000" w:themeColor="text1"/>
          <w:szCs w:val="23"/>
        </w:rPr>
      </w:pPr>
      <w:r w:rsidRPr="000D7043">
        <w:rPr>
          <w:rFonts w:ascii="Calibri" w:hAnsi="Calibri"/>
          <w:color w:val="000000" w:themeColor="text1"/>
          <w:szCs w:val="23"/>
        </w:rPr>
        <w:t>The OCC supports the Ministry’s work in these areas</w:t>
      </w:r>
      <w:r w:rsidR="00985456" w:rsidRPr="000D7043">
        <w:rPr>
          <w:rFonts w:ascii="Calibri" w:hAnsi="Calibri"/>
          <w:color w:val="000000" w:themeColor="text1"/>
          <w:szCs w:val="23"/>
        </w:rPr>
        <w:t xml:space="preserve">. As part of its small-scale infrastructure improvements, the Ministry should also address the ongoing need for a redundant roadway between the 406 and 403, to ensure that the rise in use of the QEW does not impact local municipal roadways. </w:t>
      </w:r>
      <w:r w:rsidR="00B56C85" w:rsidRPr="000D7043">
        <w:rPr>
          <w:rFonts w:ascii="Calibri" w:hAnsi="Calibri"/>
          <w:color w:val="000000" w:themeColor="text1"/>
          <w:szCs w:val="23"/>
        </w:rPr>
        <w:t xml:space="preserve">However, the OCC believes that simply widening existing infrastructure </w:t>
      </w:r>
      <w:r w:rsidR="00985456" w:rsidRPr="000D7043">
        <w:rPr>
          <w:rFonts w:ascii="Calibri" w:hAnsi="Calibri"/>
          <w:color w:val="000000" w:themeColor="text1"/>
          <w:szCs w:val="23"/>
        </w:rPr>
        <w:t>and building</w:t>
      </w:r>
      <w:r w:rsidR="00B56C85" w:rsidRPr="000D7043">
        <w:rPr>
          <w:rFonts w:ascii="Calibri" w:hAnsi="Calibri"/>
          <w:color w:val="000000" w:themeColor="text1"/>
          <w:szCs w:val="23"/>
        </w:rPr>
        <w:t xml:space="preserve"> new corridors </w:t>
      </w:r>
      <w:r w:rsidR="00985456" w:rsidRPr="000D7043">
        <w:rPr>
          <w:rFonts w:ascii="Calibri" w:hAnsi="Calibri"/>
          <w:color w:val="000000" w:themeColor="text1"/>
          <w:szCs w:val="23"/>
        </w:rPr>
        <w:t>at</w:t>
      </w:r>
      <w:r w:rsidR="00B56C85" w:rsidRPr="000D7043">
        <w:rPr>
          <w:rFonts w:ascii="Calibri" w:hAnsi="Calibri"/>
          <w:color w:val="000000" w:themeColor="text1"/>
          <w:szCs w:val="23"/>
        </w:rPr>
        <w:t xml:space="preserve"> the boundaries of the NGTA corridor does not </w:t>
      </w:r>
      <w:r w:rsidR="00EA1B82" w:rsidRPr="000D7043">
        <w:rPr>
          <w:rFonts w:ascii="Calibri" w:hAnsi="Calibri"/>
          <w:color w:val="000000" w:themeColor="text1"/>
          <w:szCs w:val="23"/>
        </w:rPr>
        <w:t xml:space="preserve">fully address the needs of the region or the intent of the NGTA corridor strategy. As illustrated, </w:t>
      </w:r>
      <w:r w:rsidR="00E06D54" w:rsidRPr="000D7043">
        <w:rPr>
          <w:rFonts w:ascii="Calibri" w:hAnsi="Calibri"/>
          <w:color w:val="000000" w:themeColor="text1"/>
          <w:szCs w:val="23"/>
        </w:rPr>
        <w:t xml:space="preserve">the </w:t>
      </w:r>
      <w:r w:rsidR="00EA1B82" w:rsidRPr="000D7043">
        <w:rPr>
          <w:rFonts w:ascii="Calibri" w:hAnsi="Calibri"/>
          <w:color w:val="000000" w:themeColor="text1"/>
          <w:szCs w:val="23"/>
        </w:rPr>
        <w:t xml:space="preserve">construction of a new highway </w:t>
      </w:r>
      <w:r w:rsidR="000C1A66" w:rsidRPr="000D7043">
        <w:rPr>
          <w:rFonts w:ascii="Calibri" w:hAnsi="Calibri"/>
          <w:color w:val="000000" w:themeColor="text1"/>
          <w:szCs w:val="23"/>
        </w:rPr>
        <w:t>between</w:t>
      </w:r>
      <w:r w:rsidR="00EA1B82" w:rsidRPr="000D7043">
        <w:rPr>
          <w:rFonts w:ascii="Calibri" w:hAnsi="Calibri"/>
          <w:color w:val="000000" w:themeColor="text1"/>
          <w:szCs w:val="23"/>
        </w:rPr>
        <w:t xml:space="preserve"> the Niagara frontier </w:t>
      </w:r>
      <w:r w:rsidR="000C1A66" w:rsidRPr="000D7043">
        <w:rPr>
          <w:rFonts w:ascii="Calibri" w:hAnsi="Calibri"/>
          <w:color w:val="000000" w:themeColor="text1"/>
          <w:szCs w:val="23"/>
        </w:rPr>
        <w:t>and</w:t>
      </w:r>
      <w:r w:rsidR="00EA1B82" w:rsidRPr="000D7043">
        <w:rPr>
          <w:rFonts w:ascii="Calibri" w:hAnsi="Calibri"/>
          <w:color w:val="000000" w:themeColor="text1"/>
          <w:szCs w:val="23"/>
        </w:rPr>
        <w:t xml:space="preserve"> GTA</w:t>
      </w:r>
      <w:r w:rsidR="000C1A66" w:rsidRPr="000D7043">
        <w:rPr>
          <w:rFonts w:ascii="Calibri" w:hAnsi="Calibri"/>
          <w:color w:val="000000" w:themeColor="text1"/>
          <w:szCs w:val="23"/>
        </w:rPr>
        <w:t xml:space="preserve"> with westward, eastward, and northward linkages</w:t>
      </w:r>
      <w:r w:rsidR="00E06D54" w:rsidRPr="000D7043">
        <w:rPr>
          <w:rFonts w:ascii="Calibri" w:hAnsi="Calibri"/>
          <w:color w:val="000000" w:themeColor="text1"/>
          <w:szCs w:val="23"/>
        </w:rPr>
        <w:t xml:space="preserve"> would not only address capacity and struc</w:t>
      </w:r>
      <w:r w:rsidR="00EA1B82" w:rsidRPr="000D7043">
        <w:rPr>
          <w:rFonts w:ascii="Calibri" w:hAnsi="Calibri"/>
          <w:color w:val="000000" w:themeColor="text1"/>
          <w:szCs w:val="23"/>
        </w:rPr>
        <w:t>tural deficiency in the region, but would allow</w:t>
      </w:r>
      <w:r w:rsidR="00E06D54" w:rsidRPr="000D7043">
        <w:rPr>
          <w:rFonts w:ascii="Calibri" w:hAnsi="Calibri"/>
          <w:color w:val="000000" w:themeColor="text1"/>
          <w:szCs w:val="23"/>
        </w:rPr>
        <w:t xml:space="preserve"> the region to act as a multi-modal system for port</w:t>
      </w:r>
      <w:r w:rsidR="000C1A66" w:rsidRPr="000D7043">
        <w:rPr>
          <w:rFonts w:ascii="Calibri" w:hAnsi="Calibri"/>
          <w:color w:val="000000" w:themeColor="text1"/>
          <w:szCs w:val="23"/>
        </w:rPr>
        <w:t>, airport and US border crossings</w:t>
      </w:r>
      <w:r w:rsidR="00E06D54" w:rsidRPr="000D7043">
        <w:rPr>
          <w:rFonts w:ascii="Calibri" w:hAnsi="Calibri"/>
          <w:color w:val="000000" w:themeColor="text1"/>
          <w:szCs w:val="23"/>
        </w:rPr>
        <w:t xml:space="preserve">. </w:t>
      </w:r>
      <w:r w:rsidR="000C1A66" w:rsidRPr="000D7043">
        <w:rPr>
          <w:rFonts w:ascii="Calibri" w:hAnsi="Calibri"/>
          <w:color w:val="000000" w:themeColor="text1"/>
          <w:szCs w:val="23"/>
        </w:rPr>
        <w:t>Through allowing more goods and people to pass through the two boarders, t</w:t>
      </w:r>
      <w:r w:rsidR="00E06D54" w:rsidRPr="000D7043">
        <w:rPr>
          <w:rFonts w:ascii="Calibri" w:hAnsi="Calibri"/>
          <w:color w:val="000000" w:themeColor="text1"/>
          <w:szCs w:val="23"/>
        </w:rPr>
        <w:t xml:space="preserve">he corridor would foster economic development opportunities for the </w:t>
      </w:r>
      <w:r w:rsidR="000C1A66" w:rsidRPr="000D7043">
        <w:rPr>
          <w:rFonts w:ascii="Calibri" w:hAnsi="Calibri"/>
          <w:color w:val="000000" w:themeColor="text1"/>
          <w:szCs w:val="23"/>
        </w:rPr>
        <w:t>entire province.</w:t>
      </w:r>
    </w:p>
    <w:p w:rsidR="00395562" w:rsidRPr="000D7043" w:rsidRDefault="00395562" w:rsidP="00781864">
      <w:pPr>
        <w:pStyle w:val="BodyText"/>
        <w:ind w:left="0"/>
        <w:rPr>
          <w:rFonts w:ascii="Calibri" w:hAnsi="Calibri"/>
          <w:color w:val="000000" w:themeColor="text1"/>
          <w:szCs w:val="23"/>
        </w:rPr>
      </w:pPr>
    </w:p>
    <w:p w:rsidR="00D8415D" w:rsidRPr="000D7043" w:rsidRDefault="00395562" w:rsidP="00781864">
      <w:pPr>
        <w:pStyle w:val="BodyText"/>
        <w:ind w:left="0"/>
        <w:rPr>
          <w:rFonts w:ascii="Calibri" w:hAnsi="Calibri"/>
          <w:color w:val="000000" w:themeColor="text1"/>
          <w:szCs w:val="23"/>
        </w:rPr>
      </w:pPr>
      <w:r w:rsidRPr="000D7043">
        <w:rPr>
          <w:rFonts w:ascii="Calibri" w:hAnsi="Calibri"/>
          <w:color w:val="000000" w:themeColor="text1"/>
          <w:szCs w:val="23"/>
        </w:rPr>
        <w:t xml:space="preserve">In order to achieve </w:t>
      </w:r>
      <w:r w:rsidR="004755D6" w:rsidRPr="000D7043">
        <w:rPr>
          <w:rFonts w:ascii="Calibri" w:hAnsi="Calibri"/>
          <w:color w:val="000000" w:themeColor="text1"/>
          <w:szCs w:val="23"/>
        </w:rPr>
        <w:t>the necessary improvements, the government should immediately move ahead with implementation of a new mid-peninsula corridor</w:t>
      </w:r>
      <w:r w:rsidRPr="000D7043">
        <w:rPr>
          <w:rFonts w:ascii="Calibri" w:hAnsi="Calibri"/>
          <w:color w:val="000000" w:themeColor="text1"/>
          <w:szCs w:val="23"/>
        </w:rPr>
        <w:t xml:space="preserve">while pursuing </w:t>
      </w:r>
      <w:r w:rsidR="004755D6" w:rsidRPr="000D7043">
        <w:rPr>
          <w:rFonts w:ascii="Calibri" w:hAnsi="Calibri"/>
          <w:color w:val="000000" w:themeColor="text1"/>
          <w:szCs w:val="23"/>
        </w:rPr>
        <w:t>its</w:t>
      </w:r>
      <w:r w:rsidRPr="000D7043">
        <w:rPr>
          <w:rFonts w:ascii="Calibri" w:hAnsi="Calibri"/>
          <w:color w:val="000000" w:themeColor="text1"/>
          <w:szCs w:val="23"/>
        </w:rPr>
        <w:t xml:space="preserve"> infrastructure plans in t</w:t>
      </w:r>
      <w:r w:rsidR="00652655" w:rsidRPr="000D7043">
        <w:rPr>
          <w:rFonts w:ascii="Calibri" w:hAnsi="Calibri"/>
          <w:color w:val="000000" w:themeColor="text1"/>
          <w:szCs w:val="23"/>
        </w:rPr>
        <w:t xml:space="preserve">he Niagara Region. </w:t>
      </w:r>
      <w:r w:rsidR="00C34929" w:rsidRPr="000D7043">
        <w:rPr>
          <w:rFonts w:ascii="Calibri" w:hAnsi="Calibri"/>
          <w:color w:val="000000" w:themeColor="text1"/>
          <w:szCs w:val="23"/>
        </w:rPr>
        <w:t>A</w:t>
      </w:r>
      <w:r w:rsidR="00652655" w:rsidRPr="000D7043">
        <w:rPr>
          <w:rFonts w:ascii="Calibri" w:hAnsi="Calibri"/>
          <w:color w:val="000000" w:themeColor="text1"/>
          <w:szCs w:val="23"/>
        </w:rPr>
        <w:t xml:space="preserve"> legacy project</w:t>
      </w:r>
      <w:r w:rsidR="00C34929" w:rsidRPr="000D7043">
        <w:rPr>
          <w:rFonts w:ascii="Calibri" w:hAnsi="Calibri"/>
          <w:color w:val="000000" w:themeColor="text1"/>
          <w:szCs w:val="23"/>
        </w:rPr>
        <w:t xml:space="preserve"> of this extent requires the government to take an economic development approachthat </w:t>
      </w:r>
      <w:r w:rsidR="00041F65" w:rsidRPr="000D7043">
        <w:rPr>
          <w:rFonts w:ascii="Calibri" w:hAnsi="Calibri"/>
          <w:color w:val="000000" w:themeColor="text1"/>
          <w:szCs w:val="23"/>
        </w:rPr>
        <w:t xml:space="preserve">incorporates planning </w:t>
      </w:r>
      <w:r w:rsidR="009553D5" w:rsidRPr="000D7043">
        <w:rPr>
          <w:rFonts w:ascii="Calibri" w:hAnsi="Calibri"/>
          <w:color w:val="000000" w:themeColor="text1"/>
          <w:szCs w:val="23"/>
        </w:rPr>
        <w:t>and investment activities</w:t>
      </w:r>
      <w:r w:rsidR="00041F65" w:rsidRPr="000D7043">
        <w:rPr>
          <w:rFonts w:ascii="Calibri" w:hAnsi="Calibri"/>
          <w:color w:val="000000" w:themeColor="text1"/>
          <w:szCs w:val="23"/>
        </w:rPr>
        <w:t xml:space="preserve"> in surrounding communities over</w:t>
      </w:r>
      <w:r w:rsidR="00C34929" w:rsidRPr="000D7043">
        <w:rPr>
          <w:rFonts w:ascii="Calibri" w:hAnsi="Calibri"/>
          <w:color w:val="000000" w:themeColor="text1"/>
          <w:szCs w:val="23"/>
        </w:rPr>
        <w:t xml:space="preserve"> a </w:t>
      </w:r>
      <w:r w:rsidR="00652655" w:rsidRPr="000D7043">
        <w:rPr>
          <w:rFonts w:ascii="Calibri" w:hAnsi="Calibri"/>
          <w:color w:val="000000" w:themeColor="text1"/>
          <w:szCs w:val="23"/>
        </w:rPr>
        <w:t xml:space="preserve">long-term </w:t>
      </w:r>
      <w:r w:rsidR="00C34929" w:rsidRPr="000D7043">
        <w:rPr>
          <w:rFonts w:ascii="Calibri" w:hAnsi="Calibri"/>
          <w:color w:val="000000" w:themeColor="text1"/>
          <w:szCs w:val="23"/>
        </w:rPr>
        <w:t>time horizon</w:t>
      </w:r>
      <w:r w:rsidR="00041F65" w:rsidRPr="000D7043">
        <w:rPr>
          <w:rFonts w:ascii="Calibri" w:hAnsi="Calibri"/>
          <w:color w:val="000000" w:themeColor="text1"/>
          <w:szCs w:val="23"/>
        </w:rPr>
        <w:t>. The current 20-year</w:t>
      </w:r>
      <w:r w:rsidR="00E16918" w:rsidRPr="000D7043">
        <w:rPr>
          <w:rFonts w:ascii="Calibri" w:hAnsi="Calibri"/>
          <w:color w:val="000000" w:themeColor="text1"/>
          <w:szCs w:val="23"/>
        </w:rPr>
        <w:t xml:space="preserve"> assessment is too limited</w:t>
      </w:r>
      <w:r w:rsidR="00041F65" w:rsidRPr="000D7043">
        <w:rPr>
          <w:rFonts w:ascii="Calibri" w:hAnsi="Calibri"/>
          <w:color w:val="000000" w:themeColor="text1"/>
          <w:szCs w:val="23"/>
        </w:rPr>
        <w:t xml:space="preserve">. </w:t>
      </w:r>
      <w:r w:rsidR="00C21E34" w:rsidRPr="000D7043">
        <w:rPr>
          <w:rFonts w:ascii="Calibri" w:hAnsi="Calibri"/>
          <w:color w:val="000000" w:themeColor="text1"/>
          <w:szCs w:val="23"/>
        </w:rPr>
        <w:t>A more complete and detailed long ter</w:t>
      </w:r>
      <w:r w:rsidR="00041F65" w:rsidRPr="000D7043">
        <w:rPr>
          <w:rFonts w:ascii="Calibri" w:hAnsi="Calibri"/>
          <w:color w:val="000000" w:themeColor="text1"/>
          <w:szCs w:val="23"/>
        </w:rPr>
        <w:t>m plan should look at a 30 year</w:t>
      </w:r>
      <w:r w:rsidR="00C21E34" w:rsidRPr="000D7043">
        <w:rPr>
          <w:rFonts w:ascii="Calibri" w:hAnsi="Calibri"/>
          <w:color w:val="000000" w:themeColor="text1"/>
          <w:szCs w:val="23"/>
        </w:rPr>
        <w:t xml:space="preserve"> target, which emphasizes the importance of goods movement, transportation and logistics </w:t>
      </w:r>
      <w:r w:rsidR="00E16918" w:rsidRPr="000D7043">
        <w:rPr>
          <w:rFonts w:ascii="Calibri" w:hAnsi="Calibri"/>
          <w:color w:val="000000" w:themeColor="text1"/>
          <w:szCs w:val="23"/>
        </w:rPr>
        <w:t>economic development and trade forecasts beyond 2031</w:t>
      </w:r>
      <w:r w:rsidR="00C21E34" w:rsidRPr="000D7043">
        <w:rPr>
          <w:rFonts w:ascii="Calibri" w:hAnsi="Calibri"/>
          <w:color w:val="000000" w:themeColor="text1"/>
          <w:szCs w:val="23"/>
        </w:rPr>
        <w:t xml:space="preserve">. </w:t>
      </w:r>
      <w:r w:rsidR="00A92D6E" w:rsidRPr="000D7043">
        <w:rPr>
          <w:rFonts w:ascii="Calibri" w:hAnsi="Calibri"/>
          <w:color w:val="000000" w:themeColor="text1"/>
          <w:szCs w:val="23"/>
        </w:rPr>
        <w:t>Such a plan would also</w:t>
      </w:r>
      <w:r w:rsidR="00D8415D" w:rsidRPr="000D7043">
        <w:rPr>
          <w:rFonts w:ascii="Calibri" w:hAnsi="Calibri"/>
          <w:color w:val="000000" w:themeColor="text1"/>
          <w:szCs w:val="23"/>
        </w:rPr>
        <w:t xml:space="preserve"> extend the geog</w:t>
      </w:r>
      <w:r w:rsidR="00A92D6E" w:rsidRPr="000D7043">
        <w:rPr>
          <w:rFonts w:ascii="Calibri" w:hAnsi="Calibri"/>
          <w:color w:val="000000" w:themeColor="text1"/>
          <w:szCs w:val="23"/>
        </w:rPr>
        <w:t xml:space="preserve">raphic boundaries of the study to incorporate all </w:t>
      </w:r>
      <w:r w:rsidR="00D8415D" w:rsidRPr="000D7043">
        <w:rPr>
          <w:rFonts w:ascii="Calibri" w:hAnsi="Calibri"/>
          <w:color w:val="000000" w:themeColor="text1"/>
          <w:szCs w:val="23"/>
        </w:rPr>
        <w:t xml:space="preserve">areas that have </w:t>
      </w:r>
      <w:r w:rsidR="00A92D6E" w:rsidRPr="000D7043">
        <w:rPr>
          <w:rFonts w:ascii="Calibri" w:hAnsi="Calibri"/>
          <w:color w:val="000000" w:themeColor="text1"/>
          <w:szCs w:val="23"/>
        </w:rPr>
        <w:t xml:space="preserve">direct links to </w:t>
      </w:r>
      <w:r w:rsidR="00D8415D" w:rsidRPr="000D7043">
        <w:rPr>
          <w:rFonts w:ascii="Calibri" w:hAnsi="Calibri"/>
          <w:color w:val="000000" w:themeColor="text1"/>
          <w:szCs w:val="23"/>
        </w:rPr>
        <w:t xml:space="preserve">the region, such as Brantford, Cambridge, Guelph, Kitchener-Waterloo and Milton. </w:t>
      </w:r>
    </w:p>
    <w:p w:rsidR="00395562" w:rsidRPr="000D7043" w:rsidRDefault="00395562" w:rsidP="00781864">
      <w:pPr>
        <w:pStyle w:val="BodyText"/>
        <w:ind w:left="0"/>
        <w:rPr>
          <w:rFonts w:ascii="Calibri" w:hAnsi="Calibri"/>
          <w:color w:val="000000" w:themeColor="text1"/>
          <w:szCs w:val="23"/>
        </w:rPr>
      </w:pPr>
    </w:p>
    <w:p w:rsidR="00395562" w:rsidRPr="000D7043" w:rsidRDefault="00395562" w:rsidP="00781864">
      <w:pPr>
        <w:pStyle w:val="BodyText"/>
        <w:ind w:left="0"/>
        <w:rPr>
          <w:rFonts w:ascii="Calibri" w:hAnsi="Calibri"/>
          <w:color w:val="000000" w:themeColor="text1"/>
          <w:szCs w:val="23"/>
        </w:rPr>
      </w:pPr>
    </w:p>
    <w:p w:rsidR="007366B0" w:rsidRPr="000D7043" w:rsidRDefault="007366B0" w:rsidP="007366B0">
      <w:pPr>
        <w:pStyle w:val="Heading3"/>
        <w:rPr>
          <w:rFonts w:ascii="Calibri" w:hAnsi="Calibri"/>
          <w:color w:val="000000" w:themeColor="text1"/>
          <w:sz w:val="23"/>
          <w:szCs w:val="23"/>
        </w:rPr>
      </w:pPr>
      <w:r w:rsidRPr="000D7043">
        <w:rPr>
          <w:rFonts w:ascii="Calibri" w:hAnsi="Calibri"/>
          <w:color w:val="000000" w:themeColor="text1"/>
          <w:sz w:val="23"/>
          <w:szCs w:val="23"/>
        </w:rPr>
        <w:t>RECOMMENDATIONS:</w:t>
      </w:r>
    </w:p>
    <w:p w:rsidR="007366B0" w:rsidRPr="000D7043" w:rsidRDefault="007366B0" w:rsidP="007366B0">
      <w:pPr>
        <w:rPr>
          <w:rFonts w:ascii="Calibri" w:hAnsi="Calibri" w:cs="Tahoma"/>
          <w:b/>
          <w:bCs/>
          <w:color w:val="000000" w:themeColor="text1"/>
          <w:sz w:val="23"/>
          <w:szCs w:val="23"/>
        </w:rPr>
      </w:pPr>
    </w:p>
    <w:p w:rsidR="007366B0" w:rsidRPr="000D7043" w:rsidRDefault="007366B0" w:rsidP="007366B0">
      <w:pPr>
        <w:rPr>
          <w:rFonts w:ascii="Calibri" w:hAnsi="Calibri" w:cs="Tahoma"/>
          <w:b/>
          <w:bCs/>
          <w:color w:val="000000" w:themeColor="text1"/>
          <w:sz w:val="23"/>
          <w:szCs w:val="23"/>
        </w:rPr>
      </w:pPr>
      <w:r w:rsidRPr="000D7043">
        <w:rPr>
          <w:rFonts w:ascii="Calibri" w:hAnsi="Calibri" w:cs="Tahoma"/>
          <w:b/>
          <w:bCs/>
          <w:color w:val="000000" w:themeColor="text1"/>
          <w:sz w:val="23"/>
          <w:szCs w:val="23"/>
        </w:rPr>
        <w:t xml:space="preserve">The Ontario Chamber of Commerce urges the Government of Ontario to: </w:t>
      </w:r>
    </w:p>
    <w:p w:rsidR="007366B0" w:rsidRPr="000D7043" w:rsidRDefault="007366B0" w:rsidP="007366B0">
      <w:pPr>
        <w:rPr>
          <w:rFonts w:ascii="Calibri" w:hAnsi="Calibri" w:cs="Tahoma"/>
          <w:color w:val="000000" w:themeColor="text1"/>
          <w:sz w:val="23"/>
          <w:szCs w:val="23"/>
          <w:lang w:val="en-CA" w:eastAsia="en-CA"/>
        </w:rPr>
      </w:pPr>
    </w:p>
    <w:p w:rsidR="00E16918" w:rsidRPr="000D7043" w:rsidRDefault="007366B0" w:rsidP="00E16918">
      <w:pPr>
        <w:pStyle w:val="BodyText"/>
        <w:numPr>
          <w:ilvl w:val="0"/>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Acknowledge</w:t>
      </w:r>
      <w:r w:rsidR="008355B3" w:rsidRPr="000D7043">
        <w:rPr>
          <w:rFonts w:ascii="Calibri" w:hAnsi="Calibri"/>
          <w:color w:val="000000" w:themeColor="text1"/>
          <w:szCs w:val="23"/>
          <w:lang w:val="en-CA" w:eastAsia="en-CA"/>
        </w:rPr>
        <w:t xml:space="preserve"> the</w:t>
      </w:r>
      <w:r w:rsidR="000F71C0" w:rsidRPr="000D7043">
        <w:rPr>
          <w:rFonts w:ascii="Calibri" w:hAnsi="Calibri"/>
          <w:color w:val="000000" w:themeColor="text1"/>
          <w:szCs w:val="23"/>
          <w:lang w:val="en-CA" w:eastAsia="en-CA"/>
        </w:rPr>
        <w:t xml:space="preserve"> strategic</w:t>
      </w:r>
      <w:r w:rsidR="008355B3" w:rsidRPr="000D7043">
        <w:rPr>
          <w:rFonts w:ascii="Calibri" w:hAnsi="Calibri"/>
          <w:color w:val="000000" w:themeColor="text1"/>
          <w:szCs w:val="23"/>
          <w:lang w:val="en-CA" w:eastAsia="en-CA"/>
        </w:rPr>
        <w:t xml:space="preserve"> importance </w:t>
      </w:r>
      <w:r w:rsidR="00D77069" w:rsidRPr="000D7043">
        <w:rPr>
          <w:rFonts w:ascii="Calibri" w:hAnsi="Calibri"/>
          <w:color w:val="000000" w:themeColor="text1"/>
          <w:szCs w:val="23"/>
          <w:lang w:val="en-CA" w:eastAsia="en-CA"/>
        </w:rPr>
        <w:t>of</w:t>
      </w:r>
      <w:r w:rsidR="008355B3" w:rsidRPr="000D7043">
        <w:rPr>
          <w:rFonts w:ascii="Calibri" w:hAnsi="Calibri"/>
          <w:color w:val="000000" w:themeColor="text1"/>
          <w:szCs w:val="23"/>
          <w:lang w:val="en-CA" w:eastAsia="en-CA"/>
        </w:rPr>
        <w:t xml:space="preserve"> the </w:t>
      </w:r>
      <w:r w:rsidR="009C4DF1" w:rsidRPr="000D7043">
        <w:rPr>
          <w:rFonts w:ascii="Calibri" w:hAnsi="Calibri"/>
          <w:color w:val="000000" w:themeColor="text1"/>
          <w:szCs w:val="23"/>
          <w:lang w:val="en-CA" w:eastAsia="en-CA"/>
        </w:rPr>
        <w:t>NGTA</w:t>
      </w:r>
      <w:r w:rsidR="000F71C0" w:rsidRPr="000D7043">
        <w:rPr>
          <w:rFonts w:ascii="Calibri" w:hAnsi="Calibri"/>
          <w:color w:val="000000" w:themeColor="text1"/>
          <w:szCs w:val="23"/>
          <w:lang w:val="en-CA" w:eastAsia="en-CA"/>
        </w:rPr>
        <w:t xml:space="preserve"> Corridor to the creation of a</w:t>
      </w:r>
      <w:r w:rsidR="008355B3" w:rsidRPr="000D7043">
        <w:rPr>
          <w:rFonts w:ascii="Calibri" w:hAnsi="Calibri"/>
          <w:color w:val="000000" w:themeColor="text1"/>
          <w:szCs w:val="23"/>
          <w:lang w:val="en-CA" w:eastAsia="en-CA"/>
        </w:rPr>
        <w:t xml:space="preserve"> multi </w:t>
      </w:r>
      <w:r w:rsidR="000F71C0" w:rsidRPr="000D7043">
        <w:rPr>
          <w:rFonts w:ascii="Calibri" w:hAnsi="Calibri"/>
          <w:color w:val="000000" w:themeColor="text1"/>
          <w:szCs w:val="23"/>
          <w:lang w:val="en-CA" w:eastAsia="en-CA"/>
        </w:rPr>
        <w:t xml:space="preserve">modal transportation hub </w:t>
      </w:r>
      <w:r w:rsidR="00E16918" w:rsidRPr="000D7043">
        <w:rPr>
          <w:rFonts w:ascii="Calibri" w:hAnsi="Calibri"/>
          <w:color w:val="000000" w:themeColor="text1"/>
          <w:szCs w:val="23"/>
          <w:lang w:val="en-CA" w:eastAsia="en-CA"/>
        </w:rPr>
        <w:t>through immediately commencing with a long-ter</w:t>
      </w:r>
      <w:r w:rsidR="000F71C0" w:rsidRPr="000D7043">
        <w:rPr>
          <w:rFonts w:ascii="Calibri" w:hAnsi="Calibri"/>
          <w:color w:val="000000" w:themeColor="text1"/>
          <w:szCs w:val="23"/>
          <w:lang w:val="en-CA" w:eastAsia="en-CA"/>
        </w:rPr>
        <w:t xml:space="preserve">m (30 year) plan for the region. The plan should be based </w:t>
      </w:r>
      <w:r w:rsidR="00E16918" w:rsidRPr="000D7043">
        <w:rPr>
          <w:rFonts w:ascii="Calibri" w:hAnsi="Calibri"/>
          <w:color w:val="000000" w:themeColor="text1"/>
          <w:szCs w:val="23"/>
          <w:lang w:val="en-CA" w:eastAsia="en-CA"/>
        </w:rPr>
        <w:t xml:space="preserve">on </w:t>
      </w:r>
      <w:r w:rsidR="000F71C0" w:rsidRPr="000D7043">
        <w:rPr>
          <w:rFonts w:ascii="Calibri" w:hAnsi="Calibri"/>
          <w:color w:val="000000" w:themeColor="text1"/>
          <w:szCs w:val="23"/>
          <w:lang w:val="en-CA" w:eastAsia="en-CA"/>
        </w:rPr>
        <w:t>an economic development</w:t>
      </w:r>
      <w:r w:rsidR="00E16918" w:rsidRPr="000D7043">
        <w:rPr>
          <w:rFonts w:ascii="Calibri" w:hAnsi="Calibri"/>
          <w:color w:val="000000" w:themeColor="text1"/>
          <w:szCs w:val="23"/>
          <w:lang w:val="en-CA" w:eastAsia="en-CA"/>
        </w:rPr>
        <w:t xml:space="preserve"> vision </w:t>
      </w:r>
      <w:r w:rsidR="000F71C0" w:rsidRPr="000D7043">
        <w:rPr>
          <w:rFonts w:ascii="Calibri" w:hAnsi="Calibri"/>
          <w:color w:val="000000" w:themeColor="text1"/>
          <w:szCs w:val="23"/>
          <w:lang w:val="en-CA" w:eastAsia="en-CA"/>
        </w:rPr>
        <w:t>achieved</w:t>
      </w:r>
      <w:r w:rsidR="00E16918" w:rsidRPr="000D7043">
        <w:rPr>
          <w:rFonts w:ascii="Calibri" w:hAnsi="Calibri"/>
          <w:color w:val="000000" w:themeColor="text1"/>
          <w:szCs w:val="23"/>
          <w:lang w:val="en-CA" w:eastAsia="en-CA"/>
        </w:rPr>
        <w:t xml:space="preserve"> through coordination and consultation with civic leadership, policy-makers, and planners from </w:t>
      </w:r>
      <w:r w:rsidR="000F71C0" w:rsidRPr="000D7043">
        <w:rPr>
          <w:rFonts w:ascii="Calibri" w:hAnsi="Calibri"/>
          <w:color w:val="000000" w:themeColor="text1"/>
          <w:szCs w:val="23"/>
          <w:lang w:val="en-CA" w:eastAsia="en-CA"/>
        </w:rPr>
        <w:t>all surrounding</w:t>
      </w:r>
      <w:r w:rsidR="00E16918" w:rsidRPr="000D7043">
        <w:rPr>
          <w:rFonts w:ascii="Calibri" w:hAnsi="Calibri"/>
          <w:color w:val="000000" w:themeColor="text1"/>
          <w:szCs w:val="23"/>
          <w:lang w:val="en-CA" w:eastAsia="en-CA"/>
        </w:rPr>
        <w:t xml:space="preserve"> communities. </w:t>
      </w:r>
    </w:p>
    <w:p w:rsidR="00E16918" w:rsidRPr="000D7043" w:rsidRDefault="00E16918" w:rsidP="009C4DF1">
      <w:pPr>
        <w:pStyle w:val="BodyText"/>
        <w:numPr>
          <w:ilvl w:val="0"/>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Expand the geo</w:t>
      </w:r>
      <w:r w:rsidR="009C4DF1" w:rsidRPr="000D7043">
        <w:rPr>
          <w:rFonts w:ascii="Calibri" w:hAnsi="Calibri"/>
          <w:color w:val="000000" w:themeColor="text1"/>
          <w:szCs w:val="23"/>
          <w:lang w:val="en-CA" w:eastAsia="en-CA"/>
        </w:rPr>
        <w:t>graphic boundaries of the study</w:t>
      </w:r>
      <w:r w:rsidRPr="000D7043">
        <w:rPr>
          <w:rFonts w:ascii="Calibri" w:hAnsi="Calibri"/>
          <w:color w:val="000000" w:themeColor="text1"/>
          <w:szCs w:val="23"/>
          <w:lang w:val="en-CA" w:eastAsia="en-CA"/>
        </w:rPr>
        <w:t xml:space="preserve"> to include </w:t>
      </w:r>
      <w:r w:rsidR="009C4DF1" w:rsidRPr="000D7043">
        <w:rPr>
          <w:rFonts w:ascii="Calibri" w:hAnsi="Calibri"/>
          <w:color w:val="000000" w:themeColor="text1"/>
          <w:szCs w:val="23"/>
          <w:lang w:val="en-CA" w:eastAsia="en-CA"/>
        </w:rPr>
        <w:t>surrounding areas such as Brant</w:t>
      </w:r>
      <w:r w:rsidRPr="000D7043">
        <w:rPr>
          <w:rFonts w:ascii="Calibri" w:hAnsi="Calibri"/>
          <w:color w:val="000000" w:themeColor="text1"/>
          <w:szCs w:val="23"/>
          <w:lang w:val="en-CA" w:eastAsia="en-CA"/>
        </w:rPr>
        <w:t xml:space="preserve">ford, Cambridge, Guelph, Kitchener-Waterloo and Milton. </w:t>
      </w:r>
    </w:p>
    <w:p w:rsidR="00E759A3" w:rsidRPr="000D7043" w:rsidRDefault="009C4DF1" w:rsidP="00E16918">
      <w:pPr>
        <w:pStyle w:val="BodyText"/>
        <w:numPr>
          <w:ilvl w:val="0"/>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Construct the NGTA</w:t>
      </w:r>
      <w:r w:rsidR="00E759A3" w:rsidRPr="000D7043">
        <w:rPr>
          <w:rFonts w:ascii="Calibri" w:hAnsi="Calibri"/>
          <w:color w:val="000000" w:themeColor="text1"/>
          <w:szCs w:val="23"/>
          <w:lang w:val="en-CA" w:eastAsia="en-CA"/>
        </w:rPr>
        <w:t xml:space="preserve"> corridor project in two stages:</w:t>
      </w:r>
      <w:r w:rsidRPr="000D7043">
        <w:rPr>
          <w:rFonts w:ascii="Calibri" w:hAnsi="Calibri"/>
          <w:color w:val="000000" w:themeColor="text1"/>
          <w:szCs w:val="23"/>
          <w:lang w:val="en-CA" w:eastAsia="en-CA"/>
        </w:rPr>
        <w:t xml:space="preserve"> </w:t>
      </w:r>
    </w:p>
    <w:p w:rsidR="00E16918" w:rsidRPr="000D7043" w:rsidRDefault="00E16918" w:rsidP="00E759A3">
      <w:pPr>
        <w:pStyle w:val="BodyText"/>
        <w:numPr>
          <w:ilvl w:val="1"/>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 xml:space="preserve">Include </w:t>
      </w:r>
      <w:r w:rsidR="009C4DF1" w:rsidRPr="000D7043">
        <w:rPr>
          <w:rFonts w:ascii="Calibri" w:hAnsi="Calibri"/>
          <w:color w:val="000000" w:themeColor="text1"/>
          <w:szCs w:val="23"/>
          <w:lang w:val="en-CA" w:eastAsia="en-CA"/>
        </w:rPr>
        <w:t xml:space="preserve">the Niagara Frontier-Hamilton portion of </w:t>
      </w:r>
      <w:r w:rsidRPr="000D7043">
        <w:rPr>
          <w:rFonts w:ascii="Calibri" w:hAnsi="Calibri"/>
          <w:color w:val="000000" w:themeColor="text1"/>
          <w:szCs w:val="23"/>
          <w:lang w:val="en-CA" w:eastAsia="en-CA"/>
        </w:rPr>
        <w:t>the</w:t>
      </w:r>
      <w:r w:rsidR="009C4DF1" w:rsidRPr="000D7043">
        <w:rPr>
          <w:rFonts w:ascii="Calibri" w:hAnsi="Calibri"/>
          <w:color w:val="000000" w:themeColor="text1"/>
          <w:szCs w:val="23"/>
          <w:lang w:val="en-CA" w:eastAsia="en-CA"/>
        </w:rPr>
        <w:t xml:space="preserve"> proposed</w:t>
      </w:r>
      <w:r w:rsidRPr="000D7043">
        <w:rPr>
          <w:rFonts w:ascii="Calibri" w:hAnsi="Calibri"/>
          <w:color w:val="000000" w:themeColor="text1"/>
          <w:szCs w:val="23"/>
          <w:lang w:val="en-CA" w:eastAsia="en-CA"/>
        </w:rPr>
        <w:t xml:space="preserve"> mid-peninsula </w:t>
      </w:r>
      <w:r w:rsidR="009C4DF1" w:rsidRPr="000D7043">
        <w:rPr>
          <w:rFonts w:ascii="Calibri" w:hAnsi="Calibri"/>
          <w:color w:val="000000" w:themeColor="text1"/>
          <w:szCs w:val="23"/>
          <w:lang w:val="en-CA" w:eastAsia="en-CA"/>
        </w:rPr>
        <w:t>highway</w:t>
      </w:r>
      <w:r w:rsidRPr="000D7043">
        <w:rPr>
          <w:rFonts w:ascii="Calibri" w:hAnsi="Calibri"/>
          <w:color w:val="000000" w:themeColor="text1"/>
          <w:szCs w:val="23"/>
          <w:lang w:val="en-CA" w:eastAsia="en-CA"/>
        </w:rPr>
        <w:t xml:space="preserve"> in the Environmental Assessment phase of the existing </w:t>
      </w:r>
      <w:r w:rsidR="009C4DF1" w:rsidRPr="000D7043">
        <w:rPr>
          <w:rFonts w:ascii="Calibri" w:hAnsi="Calibri"/>
          <w:color w:val="000000" w:themeColor="text1"/>
          <w:szCs w:val="23"/>
          <w:lang w:val="en-CA" w:eastAsia="en-CA"/>
        </w:rPr>
        <w:t xml:space="preserve">infrastructure improvement projects, and commence with construction </w:t>
      </w:r>
      <w:r w:rsidR="000F71C0" w:rsidRPr="000D7043">
        <w:rPr>
          <w:rFonts w:ascii="Calibri" w:hAnsi="Calibri"/>
          <w:color w:val="000000" w:themeColor="text1"/>
          <w:szCs w:val="23"/>
          <w:lang w:val="en-CA" w:eastAsia="en-CA"/>
        </w:rPr>
        <w:t xml:space="preserve">of stage one </w:t>
      </w:r>
      <w:r w:rsidR="009C4DF1" w:rsidRPr="000D7043">
        <w:rPr>
          <w:rFonts w:ascii="Calibri" w:hAnsi="Calibri"/>
          <w:color w:val="000000" w:themeColor="text1"/>
          <w:szCs w:val="23"/>
          <w:lang w:val="en-CA" w:eastAsia="en-CA"/>
        </w:rPr>
        <w:t xml:space="preserve">as quickly as possible. </w:t>
      </w:r>
    </w:p>
    <w:p w:rsidR="00E759A3" w:rsidRPr="000D7043" w:rsidRDefault="00E759A3" w:rsidP="00E759A3">
      <w:pPr>
        <w:pStyle w:val="BodyText"/>
        <w:numPr>
          <w:ilvl w:val="1"/>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 xml:space="preserve">Concurrently with the construction of stage one, begin a feasibility study using a 30 year time line for the Hamilton to 401 portion and connections to all surrounding communities. </w:t>
      </w:r>
    </w:p>
    <w:p w:rsidR="009C4DF1" w:rsidRPr="000D7043" w:rsidRDefault="009C4DF1" w:rsidP="00E16918">
      <w:pPr>
        <w:pStyle w:val="BodyText"/>
        <w:numPr>
          <w:ilvl w:val="0"/>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Engage business leaders and other representative groups including civic leadership, other levels of government, and planners to ensure that the broader community supports the long-term regional transportation strategy. In consulting the business community, considera</w:t>
      </w:r>
      <w:r w:rsidR="00005804" w:rsidRPr="000D7043">
        <w:rPr>
          <w:rFonts w:ascii="Calibri" w:hAnsi="Calibri"/>
          <w:color w:val="000000" w:themeColor="text1"/>
          <w:szCs w:val="23"/>
          <w:lang w:val="en-CA" w:eastAsia="en-CA"/>
        </w:rPr>
        <w:t>tion must be given to rail, truck, air, and marine</w:t>
      </w:r>
      <w:r w:rsidRPr="000D7043">
        <w:rPr>
          <w:rFonts w:ascii="Calibri" w:hAnsi="Calibri"/>
          <w:color w:val="000000" w:themeColor="text1"/>
          <w:szCs w:val="23"/>
          <w:lang w:val="en-CA" w:eastAsia="en-CA"/>
        </w:rPr>
        <w:t xml:space="preserve"> transportation representatives, to create an overall multi-modal transportation strategy. </w:t>
      </w:r>
    </w:p>
    <w:p w:rsidR="009C4DF1" w:rsidRPr="000D7043" w:rsidRDefault="009C4DF1" w:rsidP="00E16918">
      <w:pPr>
        <w:pStyle w:val="BodyText"/>
        <w:numPr>
          <w:ilvl w:val="0"/>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 xml:space="preserve">Encourage all regional leadership structures, including all levels of government, business leaders, and economic and social institutions to become champions for the corridor project. </w:t>
      </w:r>
    </w:p>
    <w:p w:rsidR="009C4DF1" w:rsidRDefault="009C4DF1" w:rsidP="00E16918">
      <w:pPr>
        <w:pStyle w:val="BodyText"/>
        <w:numPr>
          <w:ilvl w:val="0"/>
          <w:numId w:val="3"/>
        </w:numPr>
        <w:jc w:val="left"/>
        <w:rPr>
          <w:rFonts w:ascii="Calibri" w:hAnsi="Calibri"/>
          <w:color w:val="000000" w:themeColor="text1"/>
          <w:szCs w:val="23"/>
          <w:lang w:val="en-CA" w:eastAsia="en-CA"/>
        </w:rPr>
      </w:pPr>
      <w:r w:rsidRPr="000D7043">
        <w:rPr>
          <w:rFonts w:ascii="Calibri" w:hAnsi="Calibri"/>
          <w:color w:val="000000" w:themeColor="text1"/>
          <w:szCs w:val="23"/>
          <w:lang w:val="en-CA" w:eastAsia="en-CA"/>
        </w:rPr>
        <w:t xml:space="preserve">Take into account the sensitive biosphere and heritage of the Niagara Escarpment, designated Greenbelt areas, and public health issues. </w:t>
      </w:r>
    </w:p>
    <w:p w:rsidR="002C2BDC" w:rsidRPr="000D7043" w:rsidRDefault="002C2BDC" w:rsidP="00E16918">
      <w:pPr>
        <w:pStyle w:val="BodyText"/>
        <w:numPr>
          <w:ilvl w:val="0"/>
          <w:numId w:val="3"/>
        </w:numPr>
        <w:jc w:val="left"/>
        <w:rPr>
          <w:rFonts w:ascii="Calibri" w:hAnsi="Calibri"/>
          <w:color w:val="000000" w:themeColor="text1"/>
          <w:szCs w:val="23"/>
          <w:lang w:val="en-CA" w:eastAsia="en-CA"/>
        </w:rPr>
      </w:pPr>
      <w:r>
        <w:rPr>
          <w:rFonts w:ascii="Calibri" w:hAnsi="Calibri"/>
          <w:color w:val="000000" w:themeColor="text1"/>
          <w:szCs w:val="23"/>
          <w:lang w:val="en-CA" w:eastAsia="en-CA"/>
        </w:rPr>
        <w:t xml:space="preserve">To address early designation and protection of future transportation corridors to ensure availability of acquisitions. </w:t>
      </w:r>
    </w:p>
    <w:p w:rsidR="008355B3" w:rsidRDefault="008355B3" w:rsidP="008355B3">
      <w:pPr>
        <w:pStyle w:val="BodyText"/>
        <w:ind w:left="720"/>
        <w:jc w:val="left"/>
        <w:rPr>
          <w:rFonts w:ascii="Calibri" w:hAnsi="Calibri"/>
          <w:szCs w:val="23"/>
          <w:lang w:val="en-CA" w:eastAsia="en-CA"/>
        </w:rPr>
      </w:pPr>
    </w:p>
    <w:p w:rsidR="007366B0" w:rsidRPr="00C032CC" w:rsidRDefault="007366B0" w:rsidP="007366B0">
      <w:pPr>
        <w:jc w:val="both"/>
        <w:rPr>
          <w:rFonts w:ascii="Calibri" w:hAnsi="Calibri" w:cs="Tahoma"/>
          <w:color w:val="000000"/>
          <w:sz w:val="23"/>
          <w:szCs w:val="23"/>
          <w:lang w:val="en-CA" w:eastAsia="en-CA"/>
        </w:rPr>
      </w:pPr>
    </w:p>
    <w:p w:rsidR="007366B0" w:rsidRPr="00C032CC" w:rsidRDefault="007366B0" w:rsidP="007366B0">
      <w:pPr>
        <w:rPr>
          <w:rFonts w:ascii="Calibri" w:hAnsi="Calibri"/>
          <w:b/>
          <w:sz w:val="23"/>
          <w:szCs w:val="23"/>
        </w:rPr>
      </w:pPr>
      <w:r w:rsidRPr="00C032CC">
        <w:rPr>
          <w:rFonts w:ascii="Calibri" w:hAnsi="Calibri"/>
          <w:b/>
          <w:sz w:val="23"/>
          <w:szCs w:val="23"/>
        </w:rPr>
        <w:t>OCC Comments:</w:t>
      </w:r>
    </w:p>
    <w:p w:rsidR="007366B0" w:rsidRPr="00C032CC" w:rsidRDefault="007366B0" w:rsidP="007366B0">
      <w:pPr>
        <w:rPr>
          <w:rFonts w:ascii="Calibri" w:hAnsi="Calibri"/>
          <w:b/>
          <w:sz w:val="23"/>
          <w:szCs w:val="23"/>
        </w:rPr>
      </w:pPr>
    </w:p>
    <w:p w:rsidR="007366B0" w:rsidRPr="00C032CC" w:rsidRDefault="007366B0" w:rsidP="007366B0">
      <w:pPr>
        <w:rPr>
          <w:rFonts w:ascii="Calibri" w:hAnsi="Calibri"/>
          <w:sz w:val="23"/>
          <w:szCs w:val="23"/>
        </w:rPr>
      </w:pPr>
      <w:r w:rsidRPr="00C032CC">
        <w:rPr>
          <w:rFonts w:ascii="Calibri" w:hAnsi="Calibri"/>
          <w:b/>
          <w:sz w:val="23"/>
          <w:szCs w:val="23"/>
        </w:rPr>
        <w:t>The Policy Review Committee</w:t>
      </w:r>
      <w:r w:rsidR="000D7043">
        <w:rPr>
          <w:rFonts w:ascii="Calibri" w:hAnsi="Calibri"/>
          <w:b/>
          <w:sz w:val="23"/>
          <w:szCs w:val="23"/>
        </w:rPr>
        <w:t xml:space="preserve"> supports this resolution</w:t>
      </w:r>
    </w:p>
    <w:p w:rsidR="007366B0" w:rsidRPr="00C032CC" w:rsidRDefault="007366B0" w:rsidP="007366B0">
      <w:pPr>
        <w:pStyle w:val="BodyText"/>
        <w:rPr>
          <w:rFonts w:ascii="Calibri" w:hAnsi="Calibri"/>
          <w:szCs w:val="23"/>
        </w:rPr>
      </w:pPr>
    </w:p>
    <w:p w:rsidR="007366B0" w:rsidRPr="00C032CC" w:rsidRDefault="007366B0" w:rsidP="007366B0">
      <w:pPr>
        <w:pStyle w:val="BodyText"/>
        <w:rPr>
          <w:rFonts w:ascii="Calibri" w:hAnsi="Calibri"/>
          <w:szCs w:val="23"/>
        </w:rPr>
      </w:pPr>
    </w:p>
    <w:p w:rsidR="00605296" w:rsidRDefault="00605296"/>
    <w:sectPr w:rsidR="00605296" w:rsidSect="00E37754">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utiger 47LightC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60C0"/>
    <w:multiLevelType w:val="hybridMultilevel"/>
    <w:tmpl w:val="FA22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241777"/>
    <w:multiLevelType w:val="hybridMultilevel"/>
    <w:tmpl w:val="A54E4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50955A9"/>
    <w:multiLevelType w:val="hybridMultilevel"/>
    <w:tmpl w:val="0A9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1E0EF7"/>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66B0"/>
    <w:rsid w:val="00005804"/>
    <w:rsid w:val="0003768E"/>
    <w:rsid w:val="00041F65"/>
    <w:rsid w:val="000458EA"/>
    <w:rsid w:val="000C1A66"/>
    <w:rsid w:val="000D7043"/>
    <w:rsid w:val="000F71C0"/>
    <w:rsid w:val="001256DB"/>
    <w:rsid w:val="0015376D"/>
    <w:rsid w:val="001A0E54"/>
    <w:rsid w:val="001D5493"/>
    <w:rsid w:val="002821D9"/>
    <w:rsid w:val="002C2BDC"/>
    <w:rsid w:val="0030514C"/>
    <w:rsid w:val="00336152"/>
    <w:rsid w:val="003776C1"/>
    <w:rsid w:val="00395562"/>
    <w:rsid w:val="004755D6"/>
    <w:rsid w:val="0049131D"/>
    <w:rsid w:val="00497841"/>
    <w:rsid w:val="004D1363"/>
    <w:rsid w:val="00524A5D"/>
    <w:rsid w:val="005E53B4"/>
    <w:rsid w:val="00605296"/>
    <w:rsid w:val="00632DF6"/>
    <w:rsid w:val="00652655"/>
    <w:rsid w:val="006B695D"/>
    <w:rsid w:val="007366B0"/>
    <w:rsid w:val="00781864"/>
    <w:rsid w:val="007C200D"/>
    <w:rsid w:val="007D172E"/>
    <w:rsid w:val="00814666"/>
    <w:rsid w:val="008355B3"/>
    <w:rsid w:val="008555CA"/>
    <w:rsid w:val="00856795"/>
    <w:rsid w:val="00877720"/>
    <w:rsid w:val="008779CF"/>
    <w:rsid w:val="00903F4F"/>
    <w:rsid w:val="009553D5"/>
    <w:rsid w:val="00973FA2"/>
    <w:rsid w:val="00985456"/>
    <w:rsid w:val="009C4DF1"/>
    <w:rsid w:val="00A571BE"/>
    <w:rsid w:val="00A92D6E"/>
    <w:rsid w:val="00AC5E6B"/>
    <w:rsid w:val="00B1078D"/>
    <w:rsid w:val="00B56C85"/>
    <w:rsid w:val="00BB15E2"/>
    <w:rsid w:val="00BE0888"/>
    <w:rsid w:val="00C21E34"/>
    <w:rsid w:val="00C34929"/>
    <w:rsid w:val="00C705D2"/>
    <w:rsid w:val="00D6026B"/>
    <w:rsid w:val="00D74857"/>
    <w:rsid w:val="00D77069"/>
    <w:rsid w:val="00D8415D"/>
    <w:rsid w:val="00DC2998"/>
    <w:rsid w:val="00E06D54"/>
    <w:rsid w:val="00E16918"/>
    <w:rsid w:val="00E37754"/>
    <w:rsid w:val="00E759A3"/>
    <w:rsid w:val="00E94A34"/>
    <w:rsid w:val="00EA1B82"/>
    <w:rsid w:val="00EC0B5F"/>
    <w:rsid w:val="00F1107A"/>
    <w:rsid w:val="00F805D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366B0"/>
    <w:rPr>
      <w:rFonts w:ascii="Frutiger 47LightCn" w:eastAsia="Calibri" w:hAnsi="Frutiger 47LightCn"/>
      <w:sz w:val="22"/>
      <w:szCs w:val="22"/>
      <w:lang w:val="en-US" w:eastAsia="en-US"/>
    </w:rPr>
  </w:style>
  <w:style w:type="paragraph" w:styleId="Heading2">
    <w:name w:val="heading 2"/>
    <w:aliases w:val="Resolution Title"/>
    <w:basedOn w:val="Normal"/>
    <w:next w:val="Normal"/>
    <w:link w:val="Heading2Char"/>
    <w:qFormat/>
    <w:rsid w:val="007366B0"/>
    <w:pPr>
      <w:keepNext/>
      <w:keepLines/>
      <w:shd w:val="solid" w:color="auto" w:fill="auto"/>
      <w:outlineLvl w:val="1"/>
    </w:pPr>
    <w:rPr>
      <w:rFonts w:eastAsia="Times New Roman"/>
      <w:bCs/>
      <w:sz w:val="28"/>
      <w:szCs w:val="26"/>
    </w:rPr>
  </w:style>
  <w:style w:type="paragraph" w:styleId="Heading3">
    <w:name w:val="heading 3"/>
    <w:aliases w:val="Issue/ background/Recommendations"/>
    <w:basedOn w:val="Normal"/>
    <w:next w:val="Normal"/>
    <w:link w:val="Heading3Char"/>
    <w:uiPriority w:val="9"/>
    <w:qFormat/>
    <w:rsid w:val="007366B0"/>
    <w:pPr>
      <w:keepNext/>
      <w:keepLines/>
      <w:shd w:val="pct10" w:color="auto" w:fill="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olution Title Char"/>
    <w:link w:val="Heading2"/>
    <w:rsid w:val="007366B0"/>
    <w:rPr>
      <w:rFonts w:ascii="Frutiger 47LightCn" w:eastAsia="Times New Roman" w:hAnsi="Frutiger 47LightCn" w:cs="Times New Roman"/>
      <w:bCs/>
      <w:sz w:val="28"/>
      <w:szCs w:val="26"/>
      <w:shd w:val="solid" w:color="auto" w:fill="auto"/>
      <w:lang w:val="en-US"/>
    </w:rPr>
  </w:style>
  <w:style w:type="character" w:customStyle="1" w:styleId="Heading3Char">
    <w:name w:val="Heading 3 Char"/>
    <w:aliases w:val="Issue/ background/Recommendations Char"/>
    <w:link w:val="Heading3"/>
    <w:uiPriority w:val="9"/>
    <w:rsid w:val="007366B0"/>
    <w:rPr>
      <w:rFonts w:ascii="Frutiger 47LightCn" w:eastAsia="Times New Roman" w:hAnsi="Frutiger 47LightCn" w:cs="Times New Roman"/>
      <w:b/>
      <w:bCs/>
      <w:sz w:val="22"/>
      <w:szCs w:val="22"/>
      <w:shd w:val="pct10" w:color="auto" w:fill="auto"/>
      <w:lang w:val="en-US"/>
    </w:rPr>
  </w:style>
  <w:style w:type="paragraph" w:customStyle="1" w:styleId="SubmittedbyLine">
    <w:name w:val="Submitted by Line"/>
    <w:basedOn w:val="Normal"/>
    <w:link w:val="SubmittedbyLineChar"/>
    <w:qFormat/>
    <w:rsid w:val="007366B0"/>
    <w:pPr>
      <w:shd w:val="clear" w:color="auto" w:fill="000000"/>
    </w:pPr>
    <w:rPr>
      <w:rFonts w:eastAsia="Times New Roman"/>
      <w:b/>
    </w:rPr>
  </w:style>
  <w:style w:type="paragraph" w:styleId="BodyText">
    <w:name w:val="Body Text"/>
    <w:basedOn w:val="Normal"/>
    <w:link w:val="BodyTextChar"/>
    <w:qFormat/>
    <w:rsid w:val="007366B0"/>
    <w:pPr>
      <w:ind w:left="360"/>
      <w:jc w:val="both"/>
    </w:pPr>
    <w:rPr>
      <w:rFonts w:eastAsia="Times New Roman"/>
      <w:sz w:val="23"/>
      <w:szCs w:val="20"/>
    </w:rPr>
  </w:style>
  <w:style w:type="character" w:customStyle="1" w:styleId="BodyTextChar">
    <w:name w:val="Body Text Char"/>
    <w:link w:val="BodyText"/>
    <w:rsid w:val="007366B0"/>
    <w:rPr>
      <w:rFonts w:ascii="Frutiger 47LightCn" w:eastAsia="Times New Roman" w:hAnsi="Frutiger 47LightCn" w:cs="Times New Roman"/>
      <w:sz w:val="23"/>
      <w:lang w:val="en-US"/>
    </w:rPr>
  </w:style>
  <w:style w:type="character" w:customStyle="1" w:styleId="SubmittedbyLineChar">
    <w:name w:val="Submitted by Line Char"/>
    <w:link w:val="SubmittedbyLine"/>
    <w:locked/>
    <w:rsid w:val="007366B0"/>
    <w:rPr>
      <w:rFonts w:ascii="Frutiger 47LightCn" w:eastAsia="Times New Roman" w:hAnsi="Frutiger 47LightCn" w:cs="Times New Roman"/>
      <w:b/>
      <w:sz w:val="22"/>
      <w:szCs w:val="22"/>
      <w:shd w:val="clear" w:color="auto" w:fill="000000"/>
      <w:lang w:val="en-US"/>
    </w:rPr>
  </w:style>
  <w:style w:type="paragraph" w:customStyle="1" w:styleId="Default">
    <w:name w:val="Default"/>
    <w:rsid w:val="00781864"/>
    <w:pPr>
      <w:widowControl w:val="0"/>
      <w:autoSpaceDE w:val="0"/>
      <w:autoSpaceDN w:val="0"/>
      <w:adjustRightInd w:val="0"/>
    </w:pPr>
    <w:rPr>
      <w:rFonts w:ascii="Trebuchet MS" w:hAnsi="Trebuchet MS" w:cs="Trebuchet MS"/>
      <w:color w:val="000000"/>
      <w:sz w:val="24"/>
      <w:szCs w:val="24"/>
      <w:lang w:val="en-US" w:eastAsia="en-US"/>
    </w:rPr>
  </w:style>
  <w:style w:type="character" w:styleId="CommentReference">
    <w:name w:val="annotation reference"/>
    <w:uiPriority w:val="99"/>
    <w:semiHidden/>
    <w:unhideWhenUsed/>
    <w:rsid w:val="00877720"/>
    <w:rPr>
      <w:sz w:val="16"/>
      <w:szCs w:val="16"/>
    </w:rPr>
  </w:style>
  <w:style w:type="paragraph" w:styleId="CommentText">
    <w:name w:val="annotation text"/>
    <w:basedOn w:val="Normal"/>
    <w:link w:val="CommentTextChar"/>
    <w:uiPriority w:val="99"/>
    <w:semiHidden/>
    <w:unhideWhenUsed/>
    <w:rsid w:val="00877720"/>
    <w:rPr>
      <w:sz w:val="20"/>
      <w:szCs w:val="20"/>
    </w:rPr>
  </w:style>
  <w:style w:type="character" w:customStyle="1" w:styleId="CommentTextChar">
    <w:name w:val="Comment Text Char"/>
    <w:link w:val="CommentText"/>
    <w:uiPriority w:val="99"/>
    <w:semiHidden/>
    <w:rsid w:val="00877720"/>
    <w:rPr>
      <w:rFonts w:ascii="Frutiger 47LightCn" w:eastAsia="Calibri" w:hAnsi="Frutiger 47LightCn"/>
      <w:lang w:val="en-US" w:eastAsia="en-US"/>
    </w:rPr>
  </w:style>
  <w:style w:type="paragraph" w:styleId="CommentSubject">
    <w:name w:val="annotation subject"/>
    <w:basedOn w:val="CommentText"/>
    <w:next w:val="CommentText"/>
    <w:link w:val="CommentSubjectChar"/>
    <w:uiPriority w:val="99"/>
    <w:semiHidden/>
    <w:unhideWhenUsed/>
    <w:rsid w:val="00877720"/>
    <w:rPr>
      <w:b/>
      <w:bCs/>
    </w:rPr>
  </w:style>
  <w:style w:type="character" w:customStyle="1" w:styleId="CommentSubjectChar">
    <w:name w:val="Comment Subject Char"/>
    <w:link w:val="CommentSubject"/>
    <w:uiPriority w:val="99"/>
    <w:semiHidden/>
    <w:rsid w:val="00877720"/>
    <w:rPr>
      <w:rFonts w:ascii="Frutiger 47LightCn" w:eastAsia="Calibri" w:hAnsi="Frutiger 47LightCn"/>
      <w:b/>
      <w:bCs/>
      <w:lang w:val="en-US" w:eastAsia="en-US"/>
    </w:rPr>
  </w:style>
  <w:style w:type="paragraph" w:styleId="BalloonText">
    <w:name w:val="Balloon Text"/>
    <w:basedOn w:val="Normal"/>
    <w:link w:val="BalloonTextChar"/>
    <w:uiPriority w:val="99"/>
    <w:semiHidden/>
    <w:unhideWhenUsed/>
    <w:rsid w:val="00877720"/>
    <w:rPr>
      <w:rFonts w:ascii="Tahoma" w:hAnsi="Tahoma" w:cs="Tahoma"/>
      <w:sz w:val="16"/>
      <w:szCs w:val="16"/>
    </w:rPr>
  </w:style>
  <w:style w:type="character" w:customStyle="1" w:styleId="BalloonTextChar">
    <w:name w:val="Balloon Text Char"/>
    <w:link w:val="BalloonText"/>
    <w:uiPriority w:val="99"/>
    <w:semiHidden/>
    <w:rsid w:val="00877720"/>
    <w:rPr>
      <w:rFonts w:ascii="Tahoma" w:eastAsia="Calibr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Mirko Palmesi</dc:creator>
  <cp:lastModifiedBy>Casey A. Johnson</cp:lastModifiedBy>
  <cp:revision>4</cp:revision>
  <dcterms:created xsi:type="dcterms:W3CDTF">2011-04-14T19:07:00Z</dcterms:created>
  <dcterms:modified xsi:type="dcterms:W3CDTF">2011-05-08T21:59:00Z</dcterms:modified>
</cp:coreProperties>
</file>